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A1F41" w:rsidRPr="00AA1F41">
                    <w:rPr>
                      <w:b/>
                      <w:bCs/>
                      <w:caps/>
                      <w:sz w:val="72"/>
                      <w:szCs w:val="72"/>
                    </w:rPr>
                    <w:t>osnovi ekonomije</w:t>
                  </w:r>
                  <w:r w:rsidR="00AA1F4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B308B6">
        <w:rPr>
          <w:b/>
          <w:sz w:val="32"/>
          <w:szCs w:val="32"/>
        </w:rPr>
        <w:t>Ekonomski 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A1F4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A1F41" w:rsidRDefault="00AA1F4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25"/>
          <w:sz w:val="24"/>
          <w:szCs w:val="24"/>
          <w:lang w:val="hr-HR"/>
        </w:rPr>
      </w:pPr>
      <w:bookmarkStart w:id="0" w:name="_GoBack"/>
      <w:r w:rsidRPr="00AC376A">
        <w:rPr>
          <w:spacing w:val="-4"/>
          <w:sz w:val="24"/>
          <w:szCs w:val="24"/>
          <w:lang w:val="hr-HR"/>
        </w:rPr>
        <w:t>Pojam robnog proizvođača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Osnovne karakteristike kapitalističkog načina proizvodnje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Radna snaga kao roba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</w:tabs>
        <w:autoSpaceDE w:val="0"/>
        <w:autoSpaceDN w:val="0"/>
        <w:adjustRightInd w:val="0"/>
        <w:spacing w:after="0"/>
        <w:ind w:left="990" w:firstLine="0"/>
        <w:rPr>
          <w:spacing w:val="-11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Pojam kapitala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Kombinovanje činilaca proizvodnje u savremenom društvu (proizvodna funkcija)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Proizvodnja vrednosti i njene karakteristike u robnoj privredi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Višak vrednosti i njena suština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Pojam i nužnost akumulacije u robnoj privredi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Poja obrta i kružnog kretanja faktora proizvodnje i kapitala u robnoj privredi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Troškovi proizvodnje i cena koštanja robnog proizvođača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6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Pokazatelj poslovnog uspeha robnog proizvđača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Različiti svojinski oblici i dohoci u savremenoj robnoj privredi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Najamnina kao oblik dohotka radničke klase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Industriski kapital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Trgovački kapital i trgovački profit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Struktura prodajne cene trgovine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4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Zajmovi kapital i kamata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Bankarski kapital i bankarska dobit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Akciski kapital i devidenda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Zemljišni kapital i zemljišna renta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11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Koncetracija i centralizacija kapitala i proizvodnje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lastRenderedPageBreak/>
        <w:t>Osnovne karakteristike proizvodne i tržišne strukture savremene tržišne privrede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6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Poja i osnovne karakteristike privrede prelaznog perioda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9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Osnovne karakteristike i zahtevi visoko razvijene tehnike i tehnologije savremenog društva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9"/>
          <w:sz w:val="24"/>
          <w:szCs w:val="24"/>
          <w:lang w:val="hr-HR"/>
        </w:rPr>
      </w:pPr>
      <w:r w:rsidRPr="00AC376A">
        <w:rPr>
          <w:sz w:val="24"/>
          <w:szCs w:val="24"/>
          <w:lang w:val="hr-HR"/>
        </w:rPr>
        <w:t>Promene u ekonomskoj strukturi savremenog društva i nasrajanje mešovite privrede</w:t>
      </w:r>
    </w:p>
    <w:p w:rsidR="00AA1F41" w:rsidRPr="00AC376A" w:rsidRDefault="00AA1F41" w:rsidP="00EB76FC">
      <w:pPr>
        <w:widowControl w:val="0"/>
        <w:numPr>
          <w:ilvl w:val="0"/>
          <w:numId w:val="28"/>
        </w:numPr>
        <w:tabs>
          <w:tab w:val="clear" w:pos="720"/>
          <w:tab w:val="num" w:pos="1350"/>
          <w:tab w:val="left" w:pos="4962"/>
        </w:tabs>
        <w:autoSpaceDE w:val="0"/>
        <w:autoSpaceDN w:val="0"/>
        <w:adjustRightInd w:val="0"/>
        <w:spacing w:after="0"/>
        <w:ind w:left="990" w:firstLine="0"/>
        <w:rPr>
          <w:spacing w:val="-7"/>
          <w:sz w:val="24"/>
          <w:szCs w:val="24"/>
          <w:lang w:val="hr-HR"/>
        </w:rPr>
      </w:pPr>
      <w:r w:rsidRPr="00AC376A">
        <w:rPr>
          <w:spacing w:val="1"/>
          <w:sz w:val="24"/>
          <w:szCs w:val="24"/>
          <w:lang w:val="hr-HR"/>
        </w:rPr>
        <w:t>Pojam i osnovne secifičnosti savremenog prelaznog ili tranzicionog perioda</w:t>
      </w:r>
    </w:p>
    <w:p w:rsidR="002E5A73" w:rsidRDefault="00A46266" w:rsidP="00EB76FC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508"/>
    <w:multiLevelType w:val="hybridMultilevel"/>
    <w:tmpl w:val="F648E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A1F41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B76FC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C128-FC7B-43FE-B8AF-A6550459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2016-02-18T12:46:00Z</dcterms:created>
  <dcterms:modified xsi:type="dcterms:W3CDTF">2016-02-24T13:10:00Z</dcterms:modified>
</cp:coreProperties>
</file>