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left"/>
        <w:spacing w:after="60"/>
      </w:pPr>
      <w:r>
        <w:rPr>
          <w:rFonts w:ascii="Calibri" w:hAnsi="Calibri" w:eastAsia="Calibri" w:cs="Calibri"/>
          <w:color w:val="333333"/>
          <w:sz w:val="32"/>
          <w:szCs w:val="32"/>
          <w:b w:val="1"/>
          <w:bCs w:val="1"/>
        </w:rPr>
        <w:t xml:space="preserve">Cenovnik kurseva — Slovački jezik</w:t>
      </w:r>
    </w:p>
    <w:p>
      <w:pPr>
        <w:jc w:val="left"/>
        <w:spacing w:after="240"/>
      </w:pPr>
      <w:r>
        <w:rPr>
          <w:rFonts w:ascii="Calibri" w:hAnsi="Calibri" w:eastAsia="Calibri" w:cs="Calibri"/>
          <w:color w:val="888888"/>
          <w:sz w:val="20"/>
          <w:szCs w:val="20"/>
          <w:i w:val="1"/>
          <w:iCs w:val="1"/>
        </w:rPr>
        <w:t xml:space="preserve">Prikazani su samo nivoi i vidovi nastave koji se izvode u datoj poslovnici. Cena je za ceo kurs; mesečna rata je taj iznos raspoređen na trajanje kursa.</w:t>
      </w:r>
    </w:p>
    <w:tbl>
      <w:tblGrid>
        <w:gridCol w:w="2873" w:type="dxa"/>
        <w:gridCol w:w="2871" w:type="dxa"/>
        <w:gridCol w:w="1914" w:type="dxa"/>
        <w:gridCol w:w="2871" w:type="dxa"/>
        <w:gridCol w:w="1914" w:type="dxa"/>
        <w:gridCol w:w="2393" w:type="dxa"/>
      </w:tblGrid>
      <w:tblPr>
        <w:tblW w:w="5000" w:type="dxa"/>
        <w:tblLayout w:type="autofit"/>
        <w:tblCellMar>
          <w:top w:w="0" w:type="dxa"/>
          <w:left w:w="0" w:type="dxa"/>
          <w:right w:w="0" w:type="dxa"/>
          <w:bottom w:w="0" w:type="dxa"/>
        </w:tblCellMar>
        <w:tblBorders>
          <w:top w:val="single" w:sz="4" w:color="CCCCCC"/>
          <w:left w:val="single" w:sz="4" w:color="CCCCCC"/>
          <w:right w:val="single" w:sz="4" w:color="CCCCCC"/>
          <w:bottom w:val="single" w:sz="4" w:color="CCCCCC"/>
          <w:insideH w:val="single" w:sz="4" w:color="CCCCCC"/>
          <w:insideV w:val="single" w:sz="4" w:color="CCCCCC"/>
        </w:tblBorders>
      </w:tblPr>
      <w:tr>
        <w:trPr>
          <w:trHeight w:val="360" w:hRule="atLeast"/>
          <w:tblHeader w:val="1"/>
          <w:cantSplit w:val="1"/>
        </w:trPr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Poslovnica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Vid nastave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Nivoi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Trajanje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Cena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38630"/>
            <w:noWrap/>
          </w:tcPr>
          <w:p>
            <w:pPr>
              <w:jc w:val="left"/>
              <w:spacing w:before="0" w:after="0"/>
            </w:pPr>
            <w:r>
              <w:rPr>
                <w:color w:val="FFFFFF"/>
                <w:sz w:val="20"/>
                <w:szCs w:val="20"/>
                <w:b w:val="1"/>
                <w:bCs w:val="1"/>
              </w:rPr>
              <w:t xml:space="preserve">Mesečna rata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Banovo brdo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Beograd (Vračar)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Čačak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Ćuprija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Inđija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Jagodina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Kikinda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Kragujevac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Kruševac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Leskovac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Mladenovac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Niš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Beograd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Pazar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Novi Sad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Obrenovac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Pančevo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Paraćin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Pirot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48.000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16.000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34.000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102.000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51.000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Požarevac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66.000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22.000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Ruma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Smederevo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Sombor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Sremska Mitrovica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Stara Pazova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Subotica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47.990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15.997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33.997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101.990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50.995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Šabac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65.990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21.997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Užice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Valjevo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Voždovac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Vranje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Vršac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Zaječar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Zemun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Zrenjanin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GRUPNA 4+ polaznika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39.990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13.330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28.330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INDIVIDUALNA - ONLINE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1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84.990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42.495 RSD mesečno</w:t>
            </w:r>
          </w:p>
        </w:tc>
      </w:tr>
      <w:tr>
        <w:trPr/>
        <w:tc>
          <w:tcPr>
            <w:tcW w:w="287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Zvezdara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MIKRO GRUPA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A1–C2</w:t>
            </w:r>
          </w:p>
        </w:tc>
        <w:tc>
          <w:tcPr>
            <w:tcW w:w="2871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40 časova · 3 mes.</w:t>
            </w:r>
          </w:p>
        </w:tc>
        <w:tc>
          <w:tcPr>
            <w:tcW w:w="1914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54.990 RSD</w:t>
            </w:r>
          </w:p>
        </w:tc>
        <w:tc>
          <w:tcPr>
            <w:tcW w:w="2393" w:type="dxa"/>
            <w:vAlign w:val="center"/>
            <w:tcBorders>
              <w:top w:val="single" w:sz="4" w:color="CCCCCC"/>
              <w:left w:val="single" w:sz="4" w:color="CCCCCC"/>
              <w:right w:val="single" w:sz="4" w:color="CCCCCC"/>
              <w:bottom w:val="single" w:sz="4" w:color="CCCCCC"/>
            </w:tcBorders>
            <w:shd w:val="clear" w:fill="FFF8F1"/>
            <w:noWrap/>
          </w:tcPr>
          <w:p>
            <w:pPr>
              <w:jc w:val="left"/>
              <w:spacing w:before="0" w:after="0"/>
            </w:pPr>
            <w:r>
              <w:rPr>
                <w:sz w:val="18"/>
                <w:szCs w:val="18"/>
              </w:rPr>
              <w:t xml:space="preserve">18.330 RSD mesečno</w:t>
            </w:r>
          </w:p>
        </w:tc>
      </w:tr>
    </w:tbl>
    <w:sectPr>
      <w:pgSz w:orient="landscape" w:w="16838" w:h="11906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Akademija Oxford</dc:creator>
  <dc:title>Cenovnik kurseva — Slovački jezik</dc:title>
  <dc:description/>
  <dc:subject/>
  <cp:keywords/>
  <cp:category/>
  <cp:lastModifiedBy/>
  <dcterms:created xsi:type="dcterms:W3CDTF">2026-09-10T11:49:45+00:00</dcterms:created>
  <dcterms:modified xsi:type="dcterms:W3CDTF">2026-09-10T11:49:45+00:00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