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Pr="00F473DA" w:rsidRDefault="004E176D" w:rsidP="00252EB8">
                  <w:pPr>
                    <w:pStyle w:val="NoSpacing"/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473DA" w:rsidRPr="00F473D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hematologija sa transfuziologijom 4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  <w:bookmarkStart w:id="0" w:name="_GoBack"/>
                  <w:bookmarkEnd w:id="0"/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F473DA">
        <w:rPr>
          <w:b/>
          <w:sz w:val="32"/>
          <w:szCs w:val="32"/>
          <w:lang w:val="sr-Latn-RS"/>
        </w:rPr>
        <w:t xml:space="preserve"> </w:t>
      </w:r>
      <w:r w:rsidR="00F473DA" w:rsidRPr="00F473DA">
        <w:rPr>
          <w:sz w:val="28"/>
          <w:szCs w:val="28"/>
          <w:lang w:val="sr-Latn-CS"/>
        </w:rPr>
        <w:t>Hematologija sa transfuziologijom 2</w:t>
      </w:r>
    </w:p>
    <w:p w:rsidR="00F473DA" w:rsidRPr="00176D55" w:rsidRDefault="00252EB8" w:rsidP="00F473DA">
      <w:pPr>
        <w:ind w:left="900"/>
        <w:rPr>
          <w:lang w:val="sr-Latn-CS"/>
        </w:rPr>
      </w:pPr>
      <w:r>
        <w:rPr>
          <w:b/>
          <w:sz w:val="32"/>
          <w:szCs w:val="32"/>
          <w:lang w:val="sr-Latn-RS"/>
        </w:rPr>
        <w:t>Autori:</w:t>
      </w:r>
      <w:r w:rsidR="00F473DA">
        <w:rPr>
          <w:b/>
          <w:sz w:val="32"/>
          <w:szCs w:val="32"/>
          <w:lang w:val="sr-Latn-RS"/>
        </w:rPr>
        <w:t xml:space="preserve"> </w:t>
      </w:r>
      <w:r w:rsidR="00F473DA" w:rsidRPr="00F473DA">
        <w:rPr>
          <w:sz w:val="28"/>
          <w:szCs w:val="28"/>
          <w:lang w:val="sr-Latn-CS"/>
        </w:rPr>
        <w:t>dr Milosav Ristić, dr Zoran Ristić...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F473DA">
      <w:pPr>
        <w:spacing w:after="0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473DA" w:rsidRDefault="00F473D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Podela bolesti krvi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Hiposideremijska anemija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Megaloblastna anemija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Aplastična anemija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Korpuskularne hemolizne anemije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Ekstrakorpuskularne hemolizne anemije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Policitemija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Leukocitoza; leukocitopenija; granulocitoza; granulocitopenija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Limfocitoza; limfocitopenija; eozinofilija; eozinopenija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Bazofilija i monocitoza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Agranulocitoza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Infektivna mononukleoza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Leukemija – uzroci,vrste,podela i dijagnostika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Akutna mijeloblastna leukemija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Akutna limfoblastna leukemija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Hronična limfocitna leukemija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Hronična granulocitna leukemija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lastRenderedPageBreak/>
        <w:t>Podela hemoragijskih sindroma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Vaskularni hemoragijski sindromi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Trombocitopatski hemoragijski sindromi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Koagulopatski hemoragijski sindromi. Hemofilija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Benigne retikuloze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Maligne retikuloze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Limfogranulomatoza. Morbus Hodgin</w:t>
      </w:r>
    </w:p>
    <w:p w:rsidR="00F473DA" w:rsidRPr="00F473DA" w:rsidRDefault="00F473DA" w:rsidP="00F473DA">
      <w:pPr>
        <w:numPr>
          <w:ilvl w:val="0"/>
          <w:numId w:val="28"/>
        </w:numPr>
        <w:spacing w:after="0" w:line="240" w:lineRule="auto"/>
        <w:ind w:left="990" w:firstLine="0"/>
        <w:rPr>
          <w:sz w:val="24"/>
          <w:szCs w:val="24"/>
          <w:lang w:val="sr-Latn-CS"/>
        </w:rPr>
      </w:pPr>
      <w:r w:rsidRPr="00F473DA">
        <w:rPr>
          <w:sz w:val="24"/>
          <w:szCs w:val="24"/>
          <w:lang w:val="sr-Latn-CS"/>
        </w:rPr>
        <w:t>Plazmocitom – multipli mijelom</w:t>
      </w:r>
    </w:p>
    <w:p w:rsidR="00F473DA" w:rsidRDefault="00F473DA" w:rsidP="00F473DA">
      <w:pPr>
        <w:ind w:left="990"/>
        <w:rPr>
          <w:lang w:val="sr-Latn-CS"/>
        </w:rPr>
      </w:pPr>
    </w:p>
    <w:p w:rsidR="00F473DA" w:rsidRPr="00F473DA" w:rsidRDefault="00F473DA" w:rsidP="00F473DA">
      <w:pPr>
        <w:ind w:left="990"/>
        <w:rPr>
          <w:b/>
          <w:lang w:val="sr-Latn-CS"/>
        </w:rPr>
      </w:pPr>
      <w:r w:rsidRPr="004B1428">
        <w:rPr>
          <w:b/>
          <w:lang w:val="sr-Latn-CS"/>
        </w:rPr>
        <w:t>VEŽBE :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Uzimanje materijala,pravljenje i bojenje krvnih preparata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Određivanje celokupne krvne slike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Prepoznavanje laboratorijskih karakteristika anemija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Prepoznavanje laboratorijskih karakteristika leukocitarne formule kod poremećaja leukocitne loze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Testovi za ispitivanje hemostaze i koagulacije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Uzimanje uzoraka krvi i određivanje krvnih grupa ABO sistema – na pločici i u sedam epruveta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Određivanje Rh antigena i Rhesus sistema krvnih grupa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Coombsov test – direktan i indirektan</w:t>
      </w:r>
    </w:p>
    <w:p w:rsidR="00F473DA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Posmatranje razmaza periferne krvi na lupus ćelije kod bolesnika sa plazmocitomom</w:t>
      </w:r>
    </w:p>
    <w:p w:rsidR="00F473DA" w:rsidRPr="00703808" w:rsidRDefault="00F473DA" w:rsidP="00F473DA">
      <w:pPr>
        <w:numPr>
          <w:ilvl w:val="1"/>
          <w:numId w:val="28"/>
        </w:numPr>
        <w:spacing w:after="0" w:line="240" w:lineRule="auto"/>
        <w:ind w:left="990" w:firstLine="0"/>
        <w:rPr>
          <w:lang w:val="sr-Latn-CS"/>
        </w:rPr>
      </w:pPr>
      <w:r>
        <w:rPr>
          <w:lang w:val="sr-Latn-CS"/>
        </w:rPr>
        <w:t>Laboratorija za krvne grupe – smeštaj,pribor,propisno etiketiranje</w:t>
      </w:r>
    </w:p>
    <w:p w:rsidR="00F473DA" w:rsidRDefault="00F473D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4B644F"/>
    <w:multiLevelType w:val="hybridMultilevel"/>
    <w:tmpl w:val="91EA500E"/>
    <w:lvl w:ilvl="0" w:tplc="E2DE123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88BAE282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473DA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4A97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1B2CE-3FC5-4100-B28A-4669EE0E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2016-02-16T11:37:00Z</dcterms:created>
  <dcterms:modified xsi:type="dcterms:W3CDTF">2016-02-16T11:37:00Z</dcterms:modified>
</cp:coreProperties>
</file>