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7279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72798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796E73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4C5E8E">
                    <w:rPr>
                      <w:b/>
                      <w:bCs/>
                      <w:caps/>
                      <w:sz w:val="72"/>
                      <w:szCs w:val="72"/>
                    </w:rPr>
                    <w:t>ekonomska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4C5E8E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4C5E8E">
        <w:rPr>
          <w:b/>
          <w:sz w:val="32"/>
          <w:szCs w:val="32"/>
        </w:rPr>
        <w:t>Ekonomski</w:t>
      </w:r>
      <w:proofErr w:type="spellEnd"/>
      <w:r w:rsidR="004C5E8E">
        <w:rPr>
          <w:b/>
          <w:sz w:val="32"/>
          <w:szCs w:val="32"/>
        </w:rPr>
        <w:t xml:space="preserve"> </w:t>
      </w:r>
      <w:proofErr w:type="spellStart"/>
      <w:r w:rsidR="004C5E8E">
        <w:rPr>
          <w:b/>
          <w:sz w:val="32"/>
          <w:szCs w:val="32"/>
        </w:rPr>
        <w:t>tehni</w:t>
      </w:r>
      <w:proofErr w:type="spellEnd"/>
      <w:r w:rsidR="004C5E8E">
        <w:rPr>
          <w:b/>
          <w:sz w:val="32"/>
          <w:szCs w:val="32"/>
          <w:lang w:val="sr-Latn-RS"/>
        </w:rPr>
        <w:t>čar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847262" w:rsidRPr="000757E2" w:rsidRDefault="00847262" w:rsidP="00F72798">
      <w:pPr>
        <w:spacing w:after="0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F72798" w:rsidRDefault="00F72798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F72798" w:rsidRPr="00F72798" w:rsidRDefault="00F72798" w:rsidP="00F72798">
      <w:pPr>
        <w:spacing w:after="0"/>
        <w:ind w:left="993"/>
        <w:rPr>
          <w:b/>
          <w:sz w:val="32"/>
          <w:szCs w:val="32"/>
          <w:lang w:val="sr-Latn-RS"/>
        </w:rPr>
      </w:pPr>
      <w:r w:rsidRPr="00F72798">
        <w:rPr>
          <w:b/>
          <w:sz w:val="32"/>
          <w:szCs w:val="32"/>
          <w:lang w:val="sr-Latn-CS"/>
        </w:rPr>
        <w:t>Gra</w:t>
      </w:r>
      <w:r w:rsidRPr="00F72798">
        <w:rPr>
          <w:b/>
          <w:sz w:val="32"/>
          <w:szCs w:val="32"/>
          <w:lang w:val="sr-Latn-RS"/>
        </w:rPr>
        <w:t>đansko vaspitanje</w:t>
      </w:r>
    </w:p>
    <w:p w:rsidR="00796E73" w:rsidRPr="00796E73" w:rsidRDefault="00796E73" w:rsidP="00F72798">
      <w:pPr>
        <w:spacing w:after="0"/>
        <w:rPr>
          <w:rFonts w:asciiTheme="minorHAnsi" w:hAnsiTheme="minorHAnsi"/>
          <w:sz w:val="24"/>
          <w:szCs w:val="24"/>
          <w:lang w:val="sr-Latn-CS"/>
        </w:rPr>
      </w:pP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Potrebe i prava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Prava i pravila u učionice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Prava i zakoni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Međunarodni dokumenti o zaštiti prava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Prava i vrednosti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Vrste prava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7.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Odnosi među pravima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8.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Sukob prava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9.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Dečija i ljudska prava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10.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Odgovornosti odraslih 1 i 2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Odgovornosti dece i mladih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Kršenje prava deteta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Zaštita prava deteta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Sagledavanje promena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Participacija u školi 1 i 2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Izbor predmeta 2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17.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Kako rešiti problem 1 i 2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18.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Izrada plana akcije 1 i 2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19.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Analiza mogićih efekata akcije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20.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Prikaz i analiza planova akcije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Šta nosim sa sobom?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2215D9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p w:rsidR="00F72798" w:rsidRDefault="00F72798" w:rsidP="00F72798">
      <w:pPr>
        <w:spacing w:after="0"/>
        <w:ind w:left="993"/>
        <w:rPr>
          <w:b/>
          <w:sz w:val="32"/>
          <w:szCs w:val="32"/>
          <w:lang w:val="sr-Latn-RS"/>
        </w:rPr>
      </w:pPr>
      <w:r w:rsidRPr="00F72798">
        <w:rPr>
          <w:b/>
          <w:sz w:val="32"/>
          <w:szCs w:val="32"/>
          <w:lang w:val="sr-Latn-RS"/>
        </w:rPr>
        <w:t>Verska nastava</w:t>
      </w:r>
    </w:p>
    <w:p w:rsidR="00F72798" w:rsidRDefault="00F72798" w:rsidP="00F72798">
      <w:pPr>
        <w:spacing w:after="0"/>
        <w:ind w:left="993"/>
        <w:rPr>
          <w:b/>
          <w:sz w:val="32"/>
          <w:szCs w:val="32"/>
          <w:lang w:val="sr-Latn-RS"/>
        </w:rPr>
      </w:pP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Vera u Boga u Starom Zavetu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Jedan Bog je otac – konkretna ličnost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Isus Hristos – Sin Božji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Sveti Duh – treće lice Svete Trojice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Tumačenje vere u Sv. Trojici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i mnoštvo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Ličnost Oca je uzrok postojanja božanske prirode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Hrišćanstvo i Crkva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Ličnost i individua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Pravoslavno učenje o Crkvi</w:t>
      </w:r>
    </w:p>
    <w:p w:rsidR="00F72798" w:rsidRPr="00F72798" w:rsidRDefault="00F72798" w:rsidP="00F72798">
      <w:pPr>
        <w:spacing w:after="0"/>
        <w:ind w:left="993"/>
        <w:rPr>
          <w:b/>
          <w:sz w:val="32"/>
          <w:szCs w:val="32"/>
          <w:lang w:val="sr-Latn-RS"/>
        </w:rPr>
      </w:pPr>
      <w:bookmarkStart w:id="0" w:name="_GoBack"/>
      <w:bookmarkEnd w:id="0"/>
    </w:p>
    <w:sectPr w:rsidR="00F72798" w:rsidRPr="00F72798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5E8E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470F7"/>
    <w:rsid w:val="006C6242"/>
    <w:rsid w:val="006F2391"/>
    <w:rsid w:val="007249D8"/>
    <w:rsid w:val="00767EF9"/>
    <w:rsid w:val="00796E73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AF72A6"/>
    <w:rsid w:val="00B80586"/>
    <w:rsid w:val="00B971FB"/>
    <w:rsid w:val="00BA0655"/>
    <w:rsid w:val="00C13196"/>
    <w:rsid w:val="00C30A1F"/>
    <w:rsid w:val="00C45BA4"/>
    <w:rsid w:val="00C96B72"/>
    <w:rsid w:val="00CE7227"/>
    <w:rsid w:val="00CF55B2"/>
    <w:rsid w:val="00D00969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72798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ED40B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914F2-A7F8-4B6A-A3D1-B4F29686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151</Words>
  <Characters>862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2016-02-17T12:01:00Z</dcterms:created>
  <dcterms:modified xsi:type="dcterms:W3CDTF">2016-02-24T13:13:00Z</dcterms:modified>
</cp:coreProperties>
</file>