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C262E">
                  <w:pPr>
                    <w:pStyle w:val="NoSpacing"/>
                    <w:spacing w:line="276" w:lineRule="auto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bookmarkStart w:id="0" w:name="_GoBack"/>
                  <w:r w:rsidR="00AC262E" w:rsidRPr="00AC262E">
                    <w:rPr>
                      <w:b/>
                      <w:bCs/>
                      <w:caps/>
                      <w:sz w:val="72"/>
                      <w:szCs w:val="72"/>
                    </w:rPr>
                    <w:t>ekonomika trgovine</w:t>
                  </w:r>
                  <w:r w:rsidR="00AC262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C262E" w:rsidRDefault="00AC262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rFonts w:ascii="Times New Roman" w:hAnsi="Times New Roman"/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Pojam trgovinskog preduzeća i trgovinske radnje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Podela trgovinskih preduzeća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Osnivanje trgovinskih preduzeća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Preventivne mere za opstanak preduzeća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Prestanak rada preduzeća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Elementi prganizacije trgovinskog preduzeća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Funkcija nabavke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Funkcija prodaje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Skladišna i transportna funkcija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Finansijsko računovodstvena funkcija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Pojam, podela i funkcije sredstava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Osnovna sredstva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Amortizacija osnovnih sredstava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Obrtna sredstva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Kružno kretanje obrtnih sredstava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Koeficijent i vreme obrta obrtnih sredstava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Sopstveni izvori finansiranja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Krediti kao izvor finansiranja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Pojam i podela troškova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Troškovi elemenata procesa rada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Troškovi poslovnih funkcija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lastRenderedPageBreak/>
        <w:t>Reagovanje troškova na promene obima proizvodnje i prometa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Troškovi po mestima i nosiocima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Pojam kalkulacije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Vrste i metode kalkulacije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Šema kalkulacije cene robe u trgovini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Produktivnost rada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Ekonomičnost poslovanja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Rentabilnost poslovanja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Faktori kvaliteta ekonomije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Pojam raspodele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Ukupan prihod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Dobit na raspodeli</w:t>
      </w:r>
    </w:p>
    <w:p w:rsidR="00AC262E" w:rsidRPr="00AC262E" w:rsidRDefault="00AC262E" w:rsidP="00AC262E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AC262E">
        <w:rPr>
          <w:sz w:val="24"/>
          <w:szCs w:val="24"/>
          <w:lang w:val="sr-Latn-CS"/>
        </w:rPr>
        <w:t>Zarade zaposlenih</w:t>
      </w:r>
    </w:p>
    <w:p w:rsidR="00AC262E" w:rsidRDefault="00AC262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72D23"/>
    <w:multiLevelType w:val="hybridMultilevel"/>
    <w:tmpl w:val="B41C1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C262E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C98A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E8F0-DB98-4FF5-812E-14B4B811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2016-02-20T11:23:00Z</dcterms:created>
  <dcterms:modified xsi:type="dcterms:W3CDTF">2016-02-20T11:23:00Z</dcterms:modified>
</cp:coreProperties>
</file>