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C4E61" w:rsidRPr="00EC4E61">
                    <w:rPr>
                      <w:b/>
                      <w:bCs/>
                      <w:caps/>
                      <w:sz w:val="72"/>
                      <w:szCs w:val="72"/>
                    </w:rPr>
                    <w:t>trgovinsko poslovanje</w:t>
                  </w:r>
                  <w:r w:rsidR="00EC4E6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C4E61" w:rsidRDefault="00EC4E61" w:rsidP="00EC4E61">
      <w:pPr>
        <w:rPr>
          <w:rFonts w:ascii="Times New Roman" w:hAnsi="Times New Roman"/>
          <w:b/>
          <w:sz w:val="24"/>
          <w:szCs w:val="24"/>
          <w:lang w:val="sr-Latn-CS"/>
        </w:rPr>
      </w:pP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Tehnike neposredne prodaje robe</w:t>
      </w:r>
      <w:bookmarkStart w:id="0" w:name="_GoBack"/>
      <w:bookmarkEnd w:id="0"/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Poslovi neposredne pripreme prodavca za rad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Snabdevanje prodajnog prostora robom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Priprema sredstava za rad u prodavnici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Kontrola zaliha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Raspoređivanje i izlaganje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Aranžiranje i dekoracija u prodavnici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Priprema robe za prodaju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u klasičnoj prodavnici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Karakteristike klasične prodaje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Faze neposredne prodaje robe u klasičnoj prodavnici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Sporazum o kupoprodaji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Merenje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Obračun novčanog iznosa za prodatu robu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Pakovanje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Uručivanje robe i ispraćaj kupca iz prodavnice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u samouslugama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Karakteristike samouslužnog načina prodaje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Faze samouslužne prodaje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lastRenderedPageBreak/>
        <w:t>Izbor i merenje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u smoizbornim prodavnicama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Faze samoizborne prodaje robe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Izbor i merenje robe u samoizboru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Nastanak i razvoj robnih kuća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Tipovi i vrste robnih kuća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Organizacija i karakteristike prodaje robe u robnim kućama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Pojam i vrste trgovinskih centara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pomoću kataloga i automata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u izložbenoj prodavnici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u diskontu i dragstoru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Pokretne prodavnice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u free-shop-u i privatnim radnjama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Pojam podela i značaj dopunskih usluga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Reklamacije kupaca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na kredit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Prodaja robe za bezgotovinska sredstva plaćanja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Sredstva bezgotovinskog plaćanja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Rad na registar kasi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Naplata novčanog iznosa za prodatu robu</w:t>
      </w:r>
    </w:p>
    <w:p w:rsidR="00EC4E61" w:rsidRPr="00EC4E61" w:rsidRDefault="00EC4E61" w:rsidP="00EC4E61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EC4E61">
        <w:rPr>
          <w:sz w:val="24"/>
          <w:szCs w:val="24"/>
          <w:lang w:val="sr-Latn-CS"/>
        </w:rPr>
        <w:t>Evidencija, specifikacija i uplata pazara</w:t>
      </w:r>
    </w:p>
    <w:p w:rsidR="00EC4E61" w:rsidRPr="00EC4E61" w:rsidRDefault="00EC4E61" w:rsidP="00A46266">
      <w:pPr>
        <w:tabs>
          <w:tab w:val="left" w:pos="2910"/>
        </w:tabs>
        <w:spacing w:after="0"/>
        <w:ind w:firstLine="708"/>
        <w:rPr>
          <w:b/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6FB1283A"/>
    <w:multiLevelType w:val="hybridMultilevel"/>
    <w:tmpl w:val="CCFA07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7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  <w:num w:numId="3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4E61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4A534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2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1C21D-6E67-4DB1-B39B-52C24C81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2016-02-20T11:36:00Z</dcterms:created>
  <dcterms:modified xsi:type="dcterms:W3CDTF">2016-02-20T11:36:00Z</dcterms:modified>
</cp:coreProperties>
</file>