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E2D73" w:rsidRPr="009E2D73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9E2D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9E2D73" w:rsidRDefault="00E437F1" w:rsidP="009E2D7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E2D73" w:rsidRDefault="009E2D7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bookmarkStart w:id="0" w:name="_GoBack"/>
      <w:r w:rsidRPr="009E2D73">
        <w:rPr>
          <w:sz w:val="24"/>
          <w:szCs w:val="24"/>
          <w:lang w:val="sr-Latn-CS"/>
        </w:rPr>
        <w:t>Predmet proučavanja. Podela i značaj društvene geografije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Uvod u demografiju (predmet proučavanja, mrsto i uloga u sistemu nauka)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Ekumena i anekumena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Broj stanovnika, Gustina naseljenosti i porast svetskog stanovništva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Strukture stanovništva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Religija i kultura, svetske religije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Ekonomske strukture stanovništva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Položaj tipovi i funkcionalna klasifikacija naselja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Urbanizacija kao svetski proces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Globalizacija i globalni procesi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Nova naučno - tehnološka revolucija-integracija nauke, tehnologije i proizvodnje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Evropska Unija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Evropski makro region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Rusija i njeno susedstvo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Kina – nova ekonomska sila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Multinacionalne kompanije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Geografija i privreda, međusobni uticaj i zavisnost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Svetska privreda i međunarodna podela rada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Saobraćaj i njegova uloga u prostornoj organizaciji privrede</w:t>
      </w:r>
    </w:p>
    <w:p w:rsidR="009E2D73" w:rsidRPr="009E2D73" w:rsidRDefault="009E2D73" w:rsidP="009E2D73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E2D73">
        <w:rPr>
          <w:sz w:val="24"/>
          <w:szCs w:val="24"/>
          <w:lang w:val="sr-Latn-CS"/>
        </w:rPr>
        <w:t>Turizam i turistička kretanja u svetu i položaj Srbije</w:t>
      </w:r>
    </w:p>
    <w:bookmarkEnd w:id="0"/>
    <w:p w:rsidR="009E2D73" w:rsidRDefault="009E2D7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72D23"/>
    <w:multiLevelType w:val="hybridMultilevel"/>
    <w:tmpl w:val="B41C1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9E2D73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6D00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3021-83EC-402B-AAA0-C45327DF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2016-02-19T14:05:00Z</dcterms:created>
  <dcterms:modified xsi:type="dcterms:W3CDTF">2016-02-19T14:05:00Z</dcterms:modified>
</cp:coreProperties>
</file>