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F2915" w:rsidRPr="00FF2915">
                    <w:rPr>
                      <w:b/>
                      <w:bCs/>
                      <w:caps/>
                      <w:sz w:val="72"/>
                      <w:szCs w:val="72"/>
                    </w:rPr>
                    <w:t>ra</w:t>
                  </w:r>
                  <w:r w:rsidR="00FF2915" w:rsidRPr="00FF2915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čunovodstvo II</w:t>
                  </w:r>
                  <w:r w:rsidR="00FF2915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D65A58" w:rsidRPr="00FF2915" w:rsidRDefault="00E437F1" w:rsidP="00FF2915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BE2A69">
        <w:rPr>
          <w:b/>
          <w:sz w:val="32"/>
          <w:szCs w:val="32"/>
          <w:lang w:val="sr-Latn-RS"/>
        </w:rPr>
        <w:t>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  <w:r w:rsidR="00D65A58"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F2915" w:rsidRDefault="00FF2915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tabs>
          <w:tab w:val="left" w:pos="1530"/>
        </w:tabs>
        <w:autoSpaceDE w:val="0"/>
        <w:autoSpaceDN w:val="0"/>
        <w:adjustRightInd w:val="0"/>
        <w:spacing w:after="0"/>
        <w:ind w:left="1350"/>
        <w:rPr>
          <w:color w:val="000000"/>
          <w:spacing w:val="-22"/>
          <w:sz w:val="24"/>
          <w:szCs w:val="24"/>
          <w:lang w:val="hr-HR"/>
        </w:rPr>
      </w:pPr>
      <w:bookmarkStart w:id="0" w:name="_GoBack"/>
      <w:r w:rsidRPr="00FF2915">
        <w:rPr>
          <w:color w:val="000000"/>
          <w:sz w:val="24"/>
          <w:szCs w:val="24"/>
          <w:lang w:val="hr-HR"/>
        </w:rPr>
        <w:t>Pojam bilansa stanja i bilansne ravnoteže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11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Sastavljanje početnog bilasa na osnovu iventara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11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Četiri osnovne grupe bilansnih promena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11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Sastavljanje sukcesivnog bilasa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14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Probni bilans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11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Probni bilans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14"/>
          <w:sz w:val="24"/>
          <w:szCs w:val="24"/>
          <w:lang w:val="hr-HR"/>
        </w:rPr>
      </w:pPr>
      <w:r w:rsidRPr="00FF2915">
        <w:rPr>
          <w:color w:val="000000"/>
          <w:spacing w:val="-1"/>
          <w:sz w:val="24"/>
          <w:szCs w:val="24"/>
          <w:lang w:val="hr-HR"/>
        </w:rPr>
        <w:t>Sastavljanje bilansa na osnovu konta stanja i zaključnih konta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14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Dnevnik-hronološka evidencija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11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Glavna knjiga-sistematska evidencija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14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Pomoćne knjige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14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Zaključak knjiga(dnevnik i glavne knjige)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14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Pojam rashoda i prihoda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14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Dejstvo rashoda i prihoda na bilans stanja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14"/>
          <w:sz w:val="24"/>
          <w:szCs w:val="24"/>
          <w:lang w:val="hr-HR"/>
        </w:rPr>
      </w:pPr>
      <w:r w:rsidRPr="00FF2915">
        <w:rPr>
          <w:color w:val="000000"/>
          <w:spacing w:val="1"/>
          <w:sz w:val="24"/>
          <w:szCs w:val="24"/>
          <w:lang w:val="hr-HR"/>
        </w:rPr>
        <w:t>Knjiženje rashoda i prihoda na uspešnim kontima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14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Bilans uspeha (pregled rashoda i prihoda)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14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Zaključni list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14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Troškovi materijala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14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Troškovi zarade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14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Troškovi amortizacije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6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Nematerijalni troškovi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6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Obarčun i knjiženje poslovnih prihoda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4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lastRenderedPageBreak/>
        <w:t>Finasiski rashodi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6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Finasiski prihodi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9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Pojam konta vremenskih razgrančenja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5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Unapred plaćeni rashodi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6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Obračunat i ne naplaćen prihod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9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Obračunat i ne naplaćeni rashodi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6"/>
          <w:sz w:val="24"/>
          <w:szCs w:val="24"/>
          <w:lang w:val="hr-HR"/>
        </w:rPr>
      </w:pPr>
      <w:r w:rsidRPr="00FF2915">
        <w:rPr>
          <w:color w:val="000000"/>
          <w:spacing w:val="-1"/>
          <w:sz w:val="24"/>
          <w:szCs w:val="24"/>
          <w:lang w:val="hr-HR"/>
        </w:rPr>
        <w:t>Unapred plaćeni prihodi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6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Bilans i vremenska razgrančenja</w:t>
      </w:r>
    </w:p>
    <w:p w:rsidR="00FF2915" w:rsidRPr="00FF2915" w:rsidRDefault="00FF2915" w:rsidP="00FF2915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350"/>
        <w:rPr>
          <w:color w:val="000000"/>
          <w:spacing w:val="-6"/>
          <w:sz w:val="24"/>
          <w:szCs w:val="24"/>
          <w:lang w:val="hr-HR"/>
        </w:rPr>
      </w:pPr>
      <w:r w:rsidRPr="00FF2915">
        <w:rPr>
          <w:color w:val="000000"/>
          <w:sz w:val="24"/>
          <w:szCs w:val="24"/>
          <w:lang w:val="hr-HR"/>
        </w:rPr>
        <w:t>Rezultat poslovanja-utvrđivanje i prikazivanje u bilansu</w:t>
      </w:r>
    </w:p>
    <w:bookmarkEnd w:id="0"/>
    <w:p w:rsidR="00FF2915" w:rsidRDefault="00FF2915" w:rsidP="00FF2915">
      <w:pPr>
        <w:tabs>
          <w:tab w:val="left" w:pos="2910"/>
        </w:tabs>
        <w:spacing w:after="0"/>
        <w:rPr>
          <w:sz w:val="32"/>
          <w:szCs w:val="32"/>
          <w:lang w:val="sr-Latn-CS"/>
        </w:rPr>
      </w:pPr>
    </w:p>
    <w:p w:rsidR="00ED071E" w:rsidRDefault="00ED071E" w:rsidP="00FF2915">
      <w:pPr>
        <w:tabs>
          <w:tab w:val="left" w:pos="2910"/>
        </w:tabs>
        <w:spacing w:after="0"/>
        <w:rPr>
          <w:sz w:val="32"/>
          <w:szCs w:val="32"/>
          <w:lang w:val="sr-Latn-CS"/>
        </w:rPr>
      </w:pPr>
    </w:p>
    <w:p w:rsidR="002215D9" w:rsidRPr="00FF2915" w:rsidRDefault="002215D9" w:rsidP="00FF2915">
      <w:pPr>
        <w:spacing w:after="0"/>
        <w:rPr>
          <w:sz w:val="24"/>
          <w:szCs w:val="24"/>
          <w:lang w:val="sr-Latn-CS"/>
        </w:rPr>
      </w:pPr>
    </w:p>
    <w:sectPr w:rsidR="002215D9" w:rsidRPr="00FF291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6D2438A"/>
    <w:multiLevelType w:val="hybridMultilevel"/>
    <w:tmpl w:val="87B24B7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674138"/>
    <w:multiLevelType w:val="singleLevel"/>
    <w:tmpl w:val="9DE873BC"/>
    <w:lvl w:ilvl="0">
      <w:start w:val="1"/>
      <w:numFmt w:val="decimal"/>
      <w:lvlText w:val="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8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0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9"/>
  </w:num>
  <w:num w:numId="7">
    <w:abstractNumId w:val="9"/>
  </w:num>
  <w:num w:numId="8">
    <w:abstractNumId w:val="19"/>
  </w:num>
  <w:num w:numId="9">
    <w:abstractNumId w:val="6"/>
  </w:num>
  <w:num w:numId="10">
    <w:abstractNumId w:val="17"/>
  </w:num>
  <w:num w:numId="11">
    <w:abstractNumId w:val="20"/>
  </w:num>
  <w:num w:numId="12">
    <w:abstractNumId w:val="22"/>
  </w:num>
  <w:num w:numId="13">
    <w:abstractNumId w:val="32"/>
  </w:num>
  <w:num w:numId="14">
    <w:abstractNumId w:val="15"/>
  </w:num>
  <w:num w:numId="15">
    <w:abstractNumId w:val="31"/>
  </w:num>
  <w:num w:numId="16">
    <w:abstractNumId w:val="10"/>
  </w:num>
  <w:num w:numId="17">
    <w:abstractNumId w:val="1"/>
  </w:num>
  <w:num w:numId="18">
    <w:abstractNumId w:val="24"/>
  </w:num>
  <w:num w:numId="19">
    <w:abstractNumId w:val="26"/>
  </w:num>
  <w:num w:numId="20">
    <w:abstractNumId w:val="28"/>
  </w:num>
  <w:num w:numId="21">
    <w:abstractNumId w:val="12"/>
  </w:num>
  <w:num w:numId="22">
    <w:abstractNumId w:val="0"/>
  </w:num>
  <w:num w:numId="23">
    <w:abstractNumId w:val="2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4"/>
  </w:num>
  <w:num w:numId="27">
    <w:abstractNumId w:val="2"/>
  </w:num>
  <w:num w:numId="28">
    <w:abstractNumId w:val="25"/>
  </w:num>
  <w:num w:numId="29">
    <w:abstractNumId w:val="8"/>
  </w:num>
  <w:num w:numId="30">
    <w:abstractNumId w:val="13"/>
  </w:num>
  <w:num w:numId="31">
    <w:abstractNumId w:val="7"/>
  </w:num>
  <w:num w:numId="32">
    <w:abstractNumId w:val="27"/>
  </w:num>
  <w:num w:numId="33">
    <w:abstractNumId w:val="3"/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1BFD1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C3B9B-145E-47F6-AAFF-9100D826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2016-02-20T09:50:00Z</dcterms:created>
  <dcterms:modified xsi:type="dcterms:W3CDTF">2016-02-20T09:50:00Z</dcterms:modified>
</cp:coreProperties>
</file>