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CA5A9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760E67">
        <w:rPr>
          <w:b/>
          <w:sz w:val="32"/>
          <w:szCs w:val="32"/>
        </w:rPr>
        <w:t>Kozmeticki</w:t>
      </w:r>
      <w:bookmarkStart w:id="0" w:name="_GoBack"/>
      <w:bookmarkEnd w:id="0"/>
      <w:r w:rsidR="00CA5A96">
        <w:rPr>
          <w:b/>
          <w:sz w:val="32"/>
          <w:szCs w:val="32"/>
        </w:rPr>
        <w:t xml:space="preserve"> tehni</w:t>
      </w:r>
      <w:r w:rsidR="00CA5A96">
        <w:rPr>
          <w:b/>
          <w:sz w:val="32"/>
          <w:szCs w:val="32"/>
          <w:lang w:val="sr-Latn-RS"/>
        </w:rPr>
        <w:t>čar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Gra</w:t>
      </w:r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Lični identitet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Otkrivanje i uvažavanje rizika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Grupna pripadnost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Stereotipi i predrasude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Tolerancija i diskriminacija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Samopouzdano reagovanje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Glasine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Neslušanje - načini (ne)slušanja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>Aktivno slušanje - stvarno te slušam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Neoptužujuće poruke – Ja- poruke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Izražavanje mišljenja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Lestvica participacije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Vodjenje debate i dijaloga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Saradnja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Grupni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Grupno odlučivanje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Raditi zajedno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našoj okolini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Vršnjačko nasilje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Nasilje u školi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mira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Dinamika i ishodi sukoba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Stilovi i postupanja u sukobima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Sagledavanje probleme iz različitih uglova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Nalaženje rešenja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Postizanje dogovora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Izvini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Posredovanje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Šta nosim sa sobom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Хришћанство – Црква као заједница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Вера и атеизам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Проблем сазнања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Лична заједница са Богом – основ вере у Бога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Бог као личност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Личност или индивидуа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Егоизам или љубав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Бог је независан од света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Истина света – Царство Божје</w:t>
      </w: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r>
        <w:t>Икона и истина – разлика између црквеног и световног сликарства</w:t>
      </w:r>
    </w:p>
    <w:p w:rsidR="00E97230" w:rsidRP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A5A96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CF6B5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D12D-D89A-46A4-B7D0-5C2D7F2E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</Words>
  <Characters>927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2016-02-06T09:47:00Z</cp:lastPrinted>
  <dcterms:created xsi:type="dcterms:W3CDTF">2016-02-06T09:53:00Z</dcterms:created>
  <dcterms:modified xsi:type="dcterms:W3CDTF">2016-02-23T10:18:00Z</dcterms:modified>
</cp:coreProperties>
</file>