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CD33E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D33E4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770F1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DB5A20" w:rsidRPr="00DB5A20" w:rsidRDefault="009B5E88" w:rsidP="00B234D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877F84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01D1E" w:rsidRDefault="00001D1E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1. Osnovni motivi u epu „Gilgameš“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2. Biblija – razlika Starog i Novog zaveta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3. Junaci „Ilijade“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4. Odlike tri književna roda (lirike, epike, drame)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5. Etape dramske radnje u tragediji „Antigona“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6. Značaj Svetog Save za srpsku kulturu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7. Dela Svetog Save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8. Podela lirske narodne poezije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9. Ciklusi epskih narodnih pesama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10. Analiza epske pesme „Banović Strahinja“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11. Odlike epohe humanizma i renesanse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12. V. Šekspir „Romeo i Julija“ (likovi)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13. Predstavnici srpskog baroka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14. Molijer „Tvrdica“ (komedija karaktera)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15. Stilske figure: epitet, metafora, hiperbola i personifikacija</w:t>
      </w:r>
    </w:p>
    <w:p w:rsidR="00CD33E4" w:rsidRDefault="00CD33E4" w:rsidP="00CD33E4">
      <w:pPr>
        <w:spacing w:after="0"/>
        <w:ind w:left="708"/>
        <w:rPr>
          <w:lang w:val="sr-Latn-CS"/>
        </w:rPr>
      </w:pPr>
      <w:r w:rsidRPr="00F56B86">
        <w:rPr>
          <w:lang w:val="sr-Latn-CS"/>
        </w:rPr>
        <w:t>16. Istorijski razvoj srpskog jezika (jezici na srpskom tlu do reforme Vuka   Karadžića)</w:t>
      </w:r>
    </w:p>
    <w:p w:rsidR="00CD33E4" w:rsidRDefault="00CD33E4" w:rsidP="00CD33E4">
      <w:pPr>
        <w:spacing w:after="0"/>
        <w:ind w:left="708"/>
        <w:rPr>
          <w:lang w:val="sr-Latn-CS"/>
        </w:rPr>
      </w:pPr>
      <w:r>
        <w:rPr>
          <w:lang w:val="sr-Latn-CS"/>
        </w:rPr>
        <w:t>17. Službe reči u rečenici (subjekatski i predikatski dodaci)</w:t>
      </w:r>
    </w:p>
    <w:p w:rsidR="00CD33E4" w:rsidRDefault="00CD33E4" w:rsidP="00CD33E4">
      <w:pPr>
        <w:spacing w:after="0"/>
        <w:ind w:left="708"/>
        <w:rPr>
          <w:lang w:val="sr-Latn-CS"/>
        </w:rPr>
      </w:pPr>
      <w:r>
        <w:rPr>
          <w:lang w:val="sr-Latn-CS"/>
        </w:rPr>
        <w:t>18. Glasovne promene (nabrojati ih i navesti po jedan primer za svaku)</w:t>
      </w:r>
    </w:p>
    <w:p w:rsidR="00CD33E4" w:rsidRDefault="00CD33E4" w:rsidP="00CD33E4">
      <w:pPr>
        <w:spacing w:after="0"/>
        <w:ind w:left="708"/>
        <w:rPr>
          <w:lang w:val="sr-Latn-CS"/>
        </w:rPr>
      </w:pPr>
      <w:r>
        <w:rPr>
          <w:lang w:val="sr-Latn-CS"/>
        </w:rPr>
        <w:t>19. Pravila o distribuciji (rasporedu) akcenta u srpskom jeziku</w:t>
      </w:r>
    </w:p>
    <w:p w:rsidR="00CD33E4" w:rsidRPr="00F56B86" w:rsidRDefault="00CD33E4" w:rsidP="00CD33E4">
      <w:pPr>
        <w:spacing w:after="0"/>
        <w:ind w:left="708"/>
        <w:rPr>
          <w:lang w:val="sr-Latn-CS"/>
        </w:rPr>
      </w:pPr>
      <w:r>
        <w:rPr>
          <w:lang w:val="sr-Latn-CS"/>
        </w:rPr>
        <w:t>20. Vrste rečnika (jednojezični/višejezični, savremeni/istorijski i td.)</w:t>
      </w:r>
    </w:p>
    <w:p w:rsidR="002215D9" w:rsidRPr="00CD33E4" w:rsidRDefault="002215D9" w:rsidP="00001D1E">
      <w:pPr>
        <w:spacing w:after="0"/>
        <w:rPr>
          <w:lang w:val="sr-Latn-CS"/>
        </w:rPr>
      </w:pPr>
    </w:p>
    <w:sectPr w:rsidR="002215D9" w:rsidRPr="00CD33E4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F03279"/>
    <w:multiLevelType w:val="hybridMultilevel"/>
    <w:tmpl w:val="38C2C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7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3601DA7"/>
    <w:multiLevelType w:val="hybridMultilevel"/>
    <w:tmpl w:val="7A7EC4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23"/>
  </w:num>
  <w:num w:numId="7">
    <w:abstractNumId w:val="4"/>
  </w:num>
  <w:num w:numId="8">
    <w:abstractNumId w:val="15"/>
  </w:num>
  <w:num w:numId="9">
    <w:abstractNumId w:val="2"/>
  </w:num>
  <w:num w:numId="10">
    <w:abstractNumId w:val="19"/>
  </w:num>
  <w:num w:numId="11">
    <w:abstractNumId w:val="10"/>
  </w:num>
  <w:num w:numId="12">
    <w:abstractNumId w:val="14"/>
  </w:num>
  <w:num w:numId="13">
    <w:abstractNumId w:val="12"/>
  </w:num>
  <w:num w:numId="14">
    <w:abstractNumId w:val="20"/>
  </w:num>
  <w:num w:numId="15">
    <w:abstractNumId w:val="22"/>
  </w:num>
  <w:num w:numId="16">
    <w:abstractNumId w:val="11"/>
  </w:num>
  <w:num w:numId="17">
    <w:abstractNumId w:val="1"/>
  </w:num>
  <w:num w:numId="18">
    <w:abstractNumId w:val="16"/>
  </w:num>
  <w:num w:numId="19">
    <w:abstractNumId w:val="25"/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8"/>
  </w:num>
  <w:num w:numId="23">
    <w:abstractNumId w:val="9"/>
  </w:num>
  <w:num w:numId="24">
    <w:abstractNumId w:val="17"/>
  </w:num>
  <w:num w:numId="25">
    <w:abstractNumId w:val="13"/>
  </w:num>
  <w:num w:numId="26">
    <w:abstractNumId w:val="6"/>
  </w:num>
  <w:num w:numId="27">
    <w:abstractNumId w:val="18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01D1E"/>
    <w:rsid w:val="00043FE7"/>
    <w:rsid w:val="000757E2"/>
    <w:rsid w:val="00086D7F"/>
    <w:rsid w:val="00090017"/>
    <w:rsid w:val="000C7F13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82ABD"/>
    <w:rsid w:val="005A57C0"/>
    <w:rsid w:val="005B3C93"/>
    <w:rsid w:val="006C6242"/>
    <w:rsid w:val="007249D8"/>
    <w:rsid w:val="00767EF9"/>
    <w:rsid w:val="00770F18"/>
    <w:rsid w:val="007D3368"/>
    <w:rsid w:val="00842F47"/>
    <w:rsid w:val="00850FA8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D5A1B"/>
    <w:rsid w:val="00B234DF"/>
    <w:rsid w:val="00B80586"/>
    <w:rsid w:val="00C13196"/>
    <w:rsid w:val="00C30A1F"/>
    <w:rsid w:val="00C45BA4"/>
    <w:rsid w:val="00CD33E4"/>
    <w:rsid w:val="00D00969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3642D-38F8-44B8-A3EB-9A3F08458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Bojan</cp:lastModifiedBy>
  <cp:revision>2</cp:revision>
  <cp:lastPrinted>2016-02-06T08:38:00Z</cp:lastPrinted>
  <dcterms:created xsi:type="dcterms:W3CDTF">2016-02-06T08:40:00Z</dcterms:created>
  <dcterms:modified xsi:type="dcterms:W3CDTF">2016-02-06T08:40:00Z</dcterms:modified>
</cp:coreProperties>
</file>