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3565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35656">
                    <w:rPr>
                      <w:b/>
                      <w:bCs/>
                      <w:caps/>
                      <w:sz w:val="72"/>
                      <w:szCs w:val="72"/>
                    </w:rPr>
                    <w:t>istorija II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E33FFB" w:rsidRDefault="00E33FFB" w:rsidP="00C35656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166C68">
      <w:pPr>
        <w:spacing w:after="0"/>
        <w:ind w:left="851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E33FFB" w:rsidRDefault="00E33FFB" w:rsidP="00166C68">
      <w:pPr>
        <w:spacing w:after="0"/>
        <w:ind w:left="851"/>
        <w:rPr>
          <w:b/>
          <w:sz w:val="32"/>
          <w:szCs w:val="32"/>
        </w:rPr>
      </w:pP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134" w:hanging="283"/>
        <w:rPr>
          <w:rFonts w:ascii="Calibri" w:hAnsi="Calibri"/>
        </w:rPr>
      </w:pPr>
      <w:r w:rsidRPr="00166C68">
        <w:rPr>
          <w:rFonts w:ascii="Calibri" w:hAnsi="Calibri"/>
        </w:rPr>
        <w:t>S</w:t>
      </w:r>
      <w:r w:rsidR="00166C68">
        <w:rPr>
          <w:rFonts w:ascii="Calibri" w:hAnsi="Calibri"/>
        </w:rPr>
        <w:t>tvaranje kraljevine SHS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134" w:hanging="283"/>
        <w:rPr>
          <w:rFonts w:ascii="Calibri" w:hAnsi="Calibri"/>
        </w:rPr>
      </w:pPr>
      <w:r w:rsidRPr="00166C68">
        <w:rPr>
          <w:rFonts w:ascii="Calibri" w:hAnsi="Calibri"/>
        </w:rPr>
        <w:t>R</w:t>
      </w:r>
      <w:r w:rsidR="00166C68">
        <w:rPr>
          <w:rFonts w:ascii="Calibri" w:hAnsi="Calibri"/>
        </w:rPr>
        <w:t>atne operacije u S</w:t>
      </w:r>
      <w:r w:rsidRPr="00166C68">
        <w:rPr>
          <w:rFonts w:ascii="Calibri" w:hAnsi="Calibri"/>
        </w:rPr>
        <w:t>rbiji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134" w:hanging="283"/>
        <w:rPr>
          <w:rFonts w:ascii="Calibri" w:hAnsi="Calibri"/>
        </w:rPr>
      </w:pPr>
      <w:r w:rsidRPr="00166C68">
        <w:rPr>
          <w:rFonts w:ascii="Calibri" w:hAnsi="Calibri"/>
        </w:rPr>
        <w:t>N</w:t>
      </w:r>
      <w:r w:rsidR="00166C68">
        <w:rPr>
          <w:rFonts w:ascii="Calibri" w:hAnsi="Calibri"/>
        </w:rPr>
        <w:t xml:space="preserve">apad sila osovina </w:t>
      </w:r>
      <w:proofErr w:type="gramStart"/>
      <w:r w:rsidR="00166C68">
        <w:rPr>
          <w:rFonts w:ascii="Calibri" w:hAnsi="Calibri"/>
        </w:rPr>
        <w:t>na</w:t>
      </w:r>
      <w:proofErr w:type="gramEnd"/>
      <w:r w:rsidR="00166C68">
        <w:rPr>
          <w:rFonts w:ascii="Calibri" w:hAnsi="Calibri"/>
        </w:rPr>
        <w:t xml:space="preserve"> J</w:t>
      </w:r>
      <w:r w:rsidRPr="00166C68">
        <w:rPr>
          <w:rFonts w:ascii="Calibri" w:hAnsi="Calibri"/>
        </w:rPr>
        <w:t>ugoslaviju 1941.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134" w:hanging="283"/>
        <w:rPr>
          <w:rFonts w:ascii="Calibri" w:hAnsi="Calibri"/>
        </w:rPr>
      </w:pPr>
      <w:r w:rsidRPr="00166C68">
        <w:rPr>
          <w:rFonts w:ascii="Calibri" w:hAnsi="Calibri"/>
        </w:rPr>
        <w:t>Prvi balkanski rat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134" w:hanging="283"/>
        <w:rPr>
          <w:rFonts w:ascii="Calibri" w:hAnsi="Calibri"/>
        </w:rPr>
      </w:pPr>
      <w:r w:rsidRPr="00166C68">
        <w:rPr>
          <w:rFonts w:ascii="Calibri" w:hAnsi="Calibri"/>
        </w:rPr>
        <w:t>Drugi balkanski rat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134" w:hanging="283"/>
        <w:rPr>
          <w:rFonts w:ascii="Calibri" w:hAnsi="Calibri"/>
        </w:rPr>
      </w:pPr>
      <w:r w:rsidRPr="00166C68">
        <w:rPr>
          <w:rFonts w:ascii="Calibri" w:hAnsi="Calibri"/>
          <w:lang w:val="sr-Latn-RS"/>
        </w:rPr>
        <w:t>Č</w:t>
      </w:r>
      <w:r w:rsidRPr="00166C68">
        <w:rPr>
          <w:rFonts w:ascii="Calibri" w:hAnsi="Calibri"/>
        </w:rPr>
        <w:t xml:space="preserve">etnički </w:t>
      </w:r>
      <w:r w:rsidR="00166C68">
        <w:rPr>
          <w:rFonts w:ascii="Calibri" w:hAnsi="Calibri"/>
        </w:rPr>
        <w:t>pokret Draže M</w:t>
      </w:r>
      <w:r w:rsidRPr="00166C68">
        <w:rPr>
          <w:rFonts w:ascii="Calibri" w:hAnsi="Calibri"/>
        </w:rPr>
        <w:t xml:space="preserve">ihajlovića 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134" w:hanging="283"/>
        <w:rPr>
          <w:rFonts w:ascii="Calibri" w:hAnsi="Calibri"/>
        </w:rPr>
      </w:pPr>
      <w:r w:rsidRPr="00166C68">
        <w:rPr>
          <w:rFonts w:ascii="Calibri" w:hAnsi="Calibri"/>
        </w:rPr>
        <w:t>R</w:t>
      </w:r>
      <w:r w:rsidR="00166C68">
        <w:rPr>
          <w:rFonts w:ascii="Calibri" w:hAnsi="Calibri"/>
        </w:rPr>
        <w:t>azbijanje Jugoslavije i S</w:t>
      </w:r>
      <w:r w:rsidRPr="00166C68">
        <w:rPr>
          <w:rFonts w:ascii="Calibri" w:hAnsi="Calibri"/>
        </w:rPr>
        <w:t>rbije od 1990-1999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134" w:hanging="283"/>
        <w:rPr>
          <w:rFonts w:ascii="Calibri" w:hAnsi="Calibri"/>
        </w:rPr>
      </w:pPr>
      <w:r w:rsidRPr="00166C68">
        <w:rPr>
          <w:rFonts w:ascii="Calibri" w:hAnsi="Calibri"/>
        </w:rPr>
        <w:t>NDH i njena politika genocida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134" w:hanging="283"/>
        <w:rPr>
          <w:rFonts w:ascii="Calibri" w:hAnsi="Calibri"/>
        </w:rPr>
      </w:pPr>
      <w:r w:rsidRPr="00166C68">
        <w:rPr>
          <w:rFonts w:ascii="Calibri" w:hAnsi="Calibri"/>
        </w:rPr>
        <w:t>Berlinski kongres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276" w:hanging="425"/>
        <w:rPr>
          <w:rFonts w:ascii="Calibri" w:hAnsi="Calibri"/>
        </w:rPr>
      </w:pPr>
      <w:r w:rsidRPr="00166C68">
        <w:rPr>
          <w:rFonts w:ascii="Calibri" w:hAnsi="Calibri"/>
        </w:rPr>
        <w:t>Carinski rat i aneksiozna kriza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276" w:hanging="425"/>
        <w:rPr>
          <w:rFonts w:ascii="Calibri" w:hAnsi="Calibri"/>
        </w:rPr>
      </w:pPr>
      <w:r w:rsidRPr="00166C68">
        <w:rPr>
          <w:rFonts w:ascii="Calibri" w:hAnsi="Calibri"/>
        </w:rPr>
        <w:t>Hladni rat i stvaranje blokova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276" w:hanging="425"/>
        <w:rPr>
          <w:rFonts w:ascii="Calibri" w:hAnsi="Calibri"/>
        </w:rPr>
      </w:pPr>
      <w:r w:rsidRPr="00166C68">
        <w:rPr>
          <w:rFonts w:ascii="Calibri" w:hAnsi="Calibri"/>
        </w:rPr>
        <w:t>Sr</w:t>
      </w:r>
      <w:r w:rsidR="00166C68">
        <w:rPr>
          <w:rFonts w:ascii="Calibri" w:hAnsi="Calibri"/>
        </w:rPr>
        <w:t>bi u Vojvodini u II</w:t>
      </w:r>
      <w:r w:rsidRPr="00166C68">
        <w:rPr>
          <w:rFonts w:ascii="Calibri" w:hAnsi="Calibri"/>
        </w:rPr>
        <w:t xml:space="preserve"> polovini 19. veka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276" w:hanging="425"/>
        <w:rPr>
          <w:rFonts w:ascii="Calibri" w:hAnsi="Calibri"/>
        </w:rPr>
      </w:pPr>
      <w:r w:rsidRPr="00166C68">
        <w:rPr>
          <w:rFonts w:ascii="Calibri" w:hAnsi="Calibri"/>
        </w:rPr>
        <w:t>P</w:t>
      </w:r>
      <w:r w:rsidR="00166C68">
        <w:rPr>
          <w:rFonts w:ascii="Calibri" w:hAnsi="Calibri"/>
        </w:rPr>
        <w:t>olitika delovanja Svetozara M</w:t>
      </w:r>
      <w:r w:rsidRPr="00166C68">
        <w:rPr>
          <w:rFonts w:ascii="Calibri" w:hAnsi="Calibri"/>
        </w:rPr>
        <w:t>iletića</w:t>
      </w:r>
    </w:p>
    <w:p w:rsidR="00C35656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276" w:hanging="425"/>
        <w:rPr>
          <w:rFonts w:ascii="Calibri" w:hAnsi="Calibri"/>
        </w:rPr>
      </w:pPr>
      <w:r w:rsidRPr="00166C68">
        <w:rPr>
          <w:rFonts w:ascii="Calibri" w:hAnsi="Calibri"/>
        </w:rPr>
        <w:t>Ujedinjene nacije</w:t>
      </w:r>
    </w:p>
    <w:p w:rsidR="002215D9" w:rsidRPr="00166C68" w:rsidRDefault="00C35656" w:rsidP="00166C68">
      <w:pPr>
        <w:pStyle w:val="Style"/>
        <w:numPr>
          <w:ilvl w:val="0"/>
          <w:numId w:val="31"/>
        </w:numPr>
        <w:spacing w:line="360" w:lineRule="auto"/>
        <w:ind w:left="1276" w:hanging="425"/>
        <w:rPr>
          <w:lang w:val="hr-HR"/>
        </w:rPr>
      </w:pPr>
      <w:bookmarkStart w:id="0" w:name="_GoBack"/>
      <w:bookmarkEnd w:id="0"/>
      <w:r w:rsidRPr="00166C68">
        <w:rPr>
          <w:rFonts w:ascii="Calibri" w:hAnsi="Calibri"/>
        </w:rPr>
        <w:t>P</w:t>
      </w:r>
      <w:r w:rsidR="00166C68">
        <w:rPr>
          <w:rFonts w:ascii="Calibri" w:hAnsi="Calibri"/>
        </w:rPr>
        <w:t>okret N</w:t>
      </w:r>
      <w:r w:rsidRPr="00166C68">
        <w:rPr>
          <w:rFonts w:ascii="Calibri" w:hAnsi="Calibri"/>
        </w:rPr>
        <w:t>esvrstani</w:t>
      </w:r>
      <w:r w:rsidR="00166C68">
        <w:rPr>
          <w:rFonts w:ascii="Calibri" w:hAnsi="Calibri"/>
        </w:rPr>
        <w:t>h</w:t>
      </w:r>
    </w:p>
    <w:sectPr w:rsidR="002215D9" w:rsidRPr="00166C6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4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E031E"/>
    <w:multiLevelType w:val="hybridMultilevel"/>
    <w:tmpl w:val="6D7EE466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5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9"/>
  </w:num>
  <w:num w:numId="13">
    <w:abstractNumId w:val="28"/>
  </w:num>
  <w:num w:numId="14">
    <w:abstractNumId w:val="9"/>
  </w:num>
  <w:num w:numId="15">
    <w:abstractNumId w:val="27"/>
  </w:num>
  <w:num w:numId="16">
    <w:abstractNumId w:val="6"/>
  </w:num>
  <w:num w:numId="17">
    <w:abstractNumId w:val="1"/>
  </w:num>
  <w:num w:numId="18">
    <w:abstractNumId w:val="22"/>
  </w:num>
  <w:num w:numId="19">
    <w:abstractNumId w:val="23"/>
  </w:num>
  <w:num w:numId="20">
    <w:abstractNumId w:val="24"/>
  </w:num>
  <w:num w:numId="21">
    <w:abstractNumId w:val="8"/>
  </w:num>
  <w:num w:numId="22">
    <w:abstractNumId w:val="0"/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12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66C68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82AAE"/>
    <w:rsid w:val="00B971FB"/>
    <w:rsid w:val="00BA0655"/>
    <w:rsid w:val="00C13196"/>
    <w:rsid w:val="00C30A1F"/>
    <w:rsid w:val="00C35656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CA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12B2-E132-4A9C-8C5B-8CAD6C71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2016-02-12T13:33:00Z</dcterms:created>
  <dcterms:modified xsi:type="dcterms:W3CDTF">2016-02-18T17:00:00Z</dcterms:modified>
</cp:coreProperties>
</file>