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B165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B165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dece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1B1651" w:rsidRDefault="001B1651" w:rsidP="00F544CF">
      <w:pPr>
        <w:spacing w:after="0"/>
        <w:ind w:firstLine="706"/>
        <w:rPr>
          <w:b/>
          <w:sz w:val="32"/>
          <w:szCs w:val="32"/>
        </w:rPr>
      </w:pP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bookmarkStart w:id="0" w:name="_GoBack"/>
      <w:r w:rsidRPr="00A32C51">
        <w:rPr>
          <w:sz w:val="24"/>
          <w:szCs w:val="24"/>
        </w:rPr>
        <w:t>Priprema za reanimaciju novorođenčeta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Značaj posmatranja novorođenčeta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novorođenčeta – hipo i hipertermija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Bolesti respiratornog trakta kod novorođenčeta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Otpust deteta iz zdravstvene ustanove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Dužnosti sestre u sprečavanju infekcije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i terapija kod psudokrupa i krupa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Uloga sestre kod asmatičnog napada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Alergijski testovi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kod  TBC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kod bolesti  gastrointestinalnog trakta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kod bolesti krvi i hematopoetskih organa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kod kožno-veneričnih bolesti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Sepsa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Koma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Lumbalna punkcija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Šok stanja</w:t>
      </w:r>
    </w:p>
    <w:p w:rsidR="001B1651" w:rsidRPr="00A32C51" w:rsidRDefault="001B1651" w:rsidP="001B1651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firstLine="0"/>
        <w:rPr>
          <w:sz w:val="24"/>
          <w:szCs w:val="24"/>
        </w:rPr>
      </w:pPr>
      <w:r w:rsidRPr="00A32C51">
        <w:rPr>
          <w:sz w:val="24"/>
          <w:szCs w:val="24"/>
        </w:rPr>
        <w:t>Nega traheotomisanog bolesnika</w:t>
      </w:r>
    </w:p>
    <w:bookmarkEnd w:id="0"/>
    <w:p w:rsidR="001B1651" w:rsidRDefault="001B1651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2C0C74"/>
    <w:multiLevelType w:val="hybridMultilevel"/>
    <w:tmpl w:val="5C302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5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4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B1651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32C51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03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1545-B8B6-4485-A56E-4D4B6F41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2016-02-13T10:34:00Z</dcterms:created>
  <dcterms:modified xsi:type="dcterms:W3CDTF">2016-02-18T17:22:00Z</dcterms:modified>
</cp:coreProperties>
</file>