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B2189" w:rsidRPr="00CB2189">
                    <w:rPr>
                      <w:b/>
                      <w:bCs/>
                      <w:caps/>
                      <w:sz w:val="72"/>
                      <w:szCs w:val="72"/>
                    </w:rPr>
                    <w:t>parcijalna proteza</w:t>
                  </w:r>
                  <w:r w:rsidR="00CB218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CB2189" w:rsidRDefault="00CB2189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B2189" w:rsidRDefault="00CB218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72" w:hanging="447"/>
        <w:rPr>
          <w:rFonts w:asciiTheme="minorHAnsi" w:hAnsiTheme="minorHAnsi"/>
          <w:color w:val="000000"/>
          <w:spacing w:val="-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2"/>
          <w:sz w:val="24"/>
          <w:szCs w:val="24"/>
          <w:lang w:val="sr-Cyrl-CS"/>
        </w:rPr>
        <w:t>Karakteristike pokretne proteze (razlika izme]u klasi</w:t>
      </w:r>
      <w:r w:rsidRPr="00B65BD8">
        <w:rPr>
          <w:rFonts w:asciiTheme="minorHAnsi" w:hAnsiTheme="minorHAnsi"/>
          <w:color w:val="000000"/>
          <w:spacing w:val="-2"/>
          <w:sz w:val="24"/>
          <w:szCs w:val="24"/>
          <w:lang w:val="sr-Latn-RS"/>
        </w:rPr>
        <w:t>č</w:t>
      </w:r>
      <w:r w:rsidRPr="00B65BD8">
        <w:rPr>
          <w:rFonts w:asciiTheme="minorHAnsi" w:hAnsiTheme="minorHAnsi"/>
          <w:color w:val="000000"/>
          <w:spacing w:val="-2"/>
          <w:sz w:val="24"/>
          <w:szCs w:val="24"/>
          <w:lang w:val="sr-Cyrl-CS"/>
        </w:rPr>
        <w:t>ne i skeletirane proteze)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72" w:hanging="447"/>
        <w:rPr>
          <w:rFonts w:asciiTheme="minorHAnsi" w:hAnsiTheme="minorHAnsi"/>
          <w:color w:val="000000"/>
          <w:spacing w:val="-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Parcijalna proteza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right="3888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  <w:t>Indikacije za izradu parcijalne proteze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right="3888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Otisak delimično bezube vilice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Subtotalna proteza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952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  <w:t xml:space="preserve">Izrada individualne kašike za parcijalne proteze 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952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t>Izlivanje otisaka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Klasifikacija parcijalne bezubosti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  <w:t>Priprema modela za izradu kukica i zagrižajnih šab1ona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Izrada zagrižajnih šablona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4320" w:hanging="447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  <w:t xml:space="preserve">Određivanje međuviličnih odnosa 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4320" w:hanging="447"/>
        <w:rPr>
          <w:rFonts w:asciiTheme="minorHAnsi" w:hAnsiTheme="minorHAnsi"/>
          <w:color w:val="000000"/>
          <w:spacing w:val="-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Unošenje modela u artikulator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lzbor zuba i postavljanje zuba u parcijalnu protezu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Modelovanje proteze u vosku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952"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Ekvator zuba i retenciona polja na zubu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952" w:hanging="447"/>
        <w:rPr>
          <w:rFonts w:asciiTheme="minorHAnsi" w:hAnsiTheme="minorHAnsi"/>
          <w:color w:val="000000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t xml:space="preserve">Namenske krune u izradi parcijalne proteze 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952"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Klasifikacija kukica, princip retencije kukicama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72" w:after="0"/>
        <w:ind w:hanging="447"/>
        <w:rPr>
          <w:rFonts w:asciiTheme="minorHAnsi" w:hAnsiTheme="minorHAnsi"/>
          <w:color w:val="000000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t>Delovi kukice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right="3888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  <w:t>Primarni i sekundarni faktori retencije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right="3888" w:hanging="447"/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Težište proteze i retenciona linija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right="3888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lastRenderedPageBreak/>
        <w:t>Ručica kukice kao izvor sile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Ekvatorijalna kukica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600" w:hanging="447"/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  <w:t>Bonihard kukica (klasicna i savremena)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600" w:hanging="447"/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1"/>
          <w:sz w:val="24"/>
          <w:szCs w:val="24"/>
          <w:lang w:val="sr-Cyrl-CS"/>
        </w:rPr>
        <w:t>Obuhvatna i dvostruko obuhvatna kukica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Zamena voska akrilatom (kivetiranje parcijalne proteze)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Polimerizacija akrilata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Obrada i poliranje proteze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Reparatura parcijalne proteze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Okluzalni naslon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t>Nejeve kukice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Paralelometar, delovi i primena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Delovi skeletirane proteze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t>Podjеzički luk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816" w:hanging="447"/>
        <w:jc w:val="both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Priprema donjeg modela zа dubliranje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816" w:hanging="447"/>
        <w:jc w:val="both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  <w:t>Priprema gornjeg modela za dublіranje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816" w:hanging="447"/>
        <w:jc w:val="both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2"/>
          <w:sz w:val="24"/>
          <w:szCs w:val="24"/>
          <w:lang w:val="sr-Cyrl-CS"/>
        </w:rPr>
        <w:t>Dubliranje modela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Modelovanje voštanog skeleta za gornju protezu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808" w:hanging="447"/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  <w:t>Modelovanje voštanog skeleta za donju protezu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2808" w:hanging="447"/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1"/>
          <w:sz w:val="24"/>
          <w:szCs w:val="24"/>
          <w:lang w:val="sr-Cyrl-CS"/>
        </w:rPr>
        <w:t>Priprema  modela sa voštanim skeletom za livenje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Obrada i poliranje metalnog skeleta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>Izrada zagrižajne šabione za skeletiranu protezu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before="36" w:after="0"/>
        <w:ind w:hanging="447"/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2"/>
          <w:sz w:val="24"/>
          <w:szCs w:val="24"/>
          <w:lang w:val="sr-Cyrl-CS"/>
        </w:rPr>
        <w:t>Postavljanje zuba u skeletiітanoj protezi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hanging="447"/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3"/>
          <w:sz w:val="24"/>
          <w:szCs w:val="24"/>
          <w:lang w:val="sr-Cyrl-CS"/>
        </w:rPr>
        <w:t>Polimerizacija akrilata u Ivomat-u primenom fiksatora položaja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  <w:t>Skeletirana proteza retinirana teleskop kruna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4"/>
          <w:sz w:val="24"/>
          <w:szCs w:val="24"/>
          <w:lang w:val="sr-Cyrl-CS"/>
        </w:rPr>
        <w:t xml:space="preserve">Skeletirana proteza retinirana atečmenima 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7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pacing w:val="7"/>
          <w:sz w:val="24"/>
          <w:szCs w:val="24"/>
          <w:lang w:val="sr-Cyrl-CS"/>
        </w:rPr>
        <w:t>Obrada stomatolšske nadoknade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Cyrl-CS"/>
        </w:rPr>
      </w:pPr>
      <w:r w:rsidRPr="00B65BD8">
        <w:rPr>
          <w:rFonts w:asciiTheme="minorHAnsi" w:hAnsiTheme="minorHAnsi"/>
          <w:color w:val="000000"/>
          <w:sz w:val="24"/>
          <w:szCs w:val="24"/>
          <w:lang w:val="sr-Cyrl-CS"/>
        </w:rPr>
        <w:t>Hidrokoloidi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Elastomeri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Materijali za dubliranje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Gips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Vatrostalni materijali koji se žare na 1000 Celzijusa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Voskovi za modelovanje skleleta pokretnih proteza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Co – Cr2 – Mo – legure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Akrilati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Akrilati za toplu polimerizaciju 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Akrilati za hladnu polimerizaciju </w:t>
      </w:r>
    </w:p>
    <w:p w:rsidR="00CB2189" w:rsidRPr="00B65BD8" w:rsidRDefault="00CB2189" w:rsidP="00B65BD8">
      <w:pPr>
        <w:pStyle w:val="ListParagraph"/>
        <w:numPr>
          <w:ilvl w:val="1"/>
          <w:numId w:val="30"/>
        </w:numPr>
        <w:spacing w:after="0"/>
        <w:ind w:right="3240" w:hanging="447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B65BD8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Savremeni akrilati za brzu polimerizaciju</w:t>
      </w:r>
    </w:p>
    <w:p w:rsidR="004A34F0" w:rsidRDefault="004A34F0" w:rsidP="00CB2189">
      <w:pPr>
        <w:spacing w:after="0" w:line="240" w:lineRule="auto"/>
        <w:ind w:right="3240"/>
        <w:rPr>
          <w:rFonts w:ascii="Times New Roman" w:hAnsi="Times New Roman"/>
          <w:color w:val="000000"/>
          <w:spacing w:val="-1"/>
          <w:sz w:val="23"/>
          <w:lang w:val="sr-Latn-RS"/>
        </w:rPr>
      </w:pP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lzrada individualne kašike za gornju parcijalnu protezu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lzrada individualne kašike za donju parcijalnu protezu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lzrada zagrižajnih šabіona za gornju i donju pacijalnu protezu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Priprema funkcionalnog otiska za izlivanje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Unosenje zagrižajnih šablona u prostor artikulatora i prenošenje registracionih linija sa šabіona na bazu modela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Postava gornje parcijalne proteze u odnosu na donje zube i1i </w:t>
      </w:r>
      <w:bookmarkStart w:id="0" w:name="_GoBack"/>
      <w:bookmarkEnd w:id="0"/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horizontalnu ravan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lastRenderedPageBreak/>
        <w:t xml:space="preserve">Postava donje parcijalne proteze u odnosu na gornje zube i1i horizontalnu ravan 8. Savijanje zicanih elemenata: ekvatorijalna kukica, Bonihard kukica, obuhvatna kukica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Ulaganje izmodelone proteze u kivetu i iskuvavanje voska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Obrada gornje pločaste parcijalne proteze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Obrada donje pločaste parcijalne proteze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Reparatura gornje parcijalne proteze (prelom рlоčе, dodatak zuba, dodatak kukice)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Reparatura donje parcijalne proteze (prelom рlоčе, dodatak zuba. dodatak kukice)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Priprema radnog modеlа za dubіlranje gornje parcijalne skeletirane proteze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 xml:space="preserve">Priprema radnog тодеlа za dubіiranje donje parcijalne skeletirane proteze 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Modelovanje gornje skeletirane proteze na dubliranom modelu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Modelovanje donje skeletirane proteze na dubliranom modelu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Dubіiranje pripremljenog radnog modela i njegovo ovoštavanje</w:t>
      </w:r>
    </w:p>
    <w:p w:rsidR="004A34F0" w:rsidRPr="004A34F0" w:rsidRDefault="004A34F0" w:rsidP="00B65BD8">
      <w:pPr>
        <w:pStyle w:val="ListParagraph"/>
        <w:numPr>
          <w:ilvl w:val="0"/>
          <w:numId w:val="28"/>
        </w:numPr>
        <w:spacing w:after="0"/>
        <w:ind w:left="1350" w:right="3240"/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</w:pPr>
      <w:r w:rsidRPr="004A34F0">
        <w:rPr>
          <w:rFonts w:asciiTheme="minorHAnsi" w:hAnsiTheme="minorHAnsi"/>
          <w:color w:val="000000"/>
          <w:spacing w:val="-1"/>
          <w:sz w:val="24"/>
          <w:szCs w:val="24"/>
          <w:lang w:val="sr-Latn-RS"/>
        </w:rPr>
        <w:t>Obrada i poliranje skeletirane proteze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B4557"/>
    <w:multiLevelType w:val="hybridMultilevel"/>
    <w:tmpl w:val="C3368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3A05A8"/>
    <w:multiLevelType w:val="hybridMultilevel"/>
    <w:tmpl w:val="4628C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34B"/>
    <w:multiLevelType w:val="hybridMultilevel"/>
    <w:tmpl w:val="DDD4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24"/>
  </w:num>
  <w:num w:numId="7">
    <w:abstractNumId w:val="9"/>
  </w:num>
  <w:num w:numId="8">
    <w:abstractNumId w:val="16"/>
  </w:num>
  <w:num w:numId="9">
    <w:abstractNumId w:val="8"/>
  </w:num>
  <w:num w:numId="10">
    <w:abstractNumId w:val="15"/>
  </w:num>
  <w:num w:numId="11">
    <w:abstractNumId w:val="17"/>
  </w:num>
  <w:num w:numId="12">
    <w:abstractNumId w:val="19"/>
  </w:num>
  <w:num w:numId="13">
    <w:abstractNumId w:val="27"/>
  </w:num>
  <w:num w:numId="14">
    <w:abstractNumId w:val="13"/>
  </w:num>
  <w:num w:numId="15">
    <w:abstractNumId w:val="26"/>
  </w:num>
  <w:num w:numId="16">
    <w:abstractNumId w:val="10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12"/>
  </w:num>
  <w:num w:numId="22">
    <w:abstractNumId w:val="0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"/>
  </w:num>
  <w:num w:numId="27">
    <w:abstractNumId w:val="3"/>
  </w:num>
  <w:num w:numId="28">
    <w:abstractNumId w:val="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34F0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65BD8"/>
    <w:rsid w:val="00B80586"/>
    <w:rsid w:val="00B971FB"/>
    <w:rsid w:val="00BA0655"/>
    <w:rsid w:val="00C13196"/>
    <w:rsid w:val="00C30A1F"/>
    <w:rsid w:val="00C45BA4"/>
    <w:rsid w:val="00C96B72"/>
    <w:rsid w:val="00CB2189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493E-2AFC-4726-AF96-C1442026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2016-02-17T11:33:00Z</dcterms:created>
  <dcterms:modified xsi:type="dcterms:W3CDTF">2016-02-24T11:17:00Z</dcterms:modified>
</cp:coreProperties>
</file>