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4E4BE8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ED0587" w:rsidRPr="00ED0587">
                    <w:rPr>
                      <w:b/>
                      <w:bCs/>
                      <w:caps/>
                      <w:sz w:val="72"/>
                      <w:szCs w:val="72"/>
                    </w:rPr>
                    <w:t>statistika</w:t>
                  </w:r>
                  <w:r w:rsidR="00ED058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IV</w:t>
                  </w:r>
                  <w:bookmarkStart w:id="0" w:name="_GoBack"/>
                  <w:bookmarkEnd w:id="0"/>
                  <w:r w:rsidR="00ED058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B308B6">
        <w:rPr>
          <w:b/>
          <w:sz w:val="32"/>
          <w:szCs w:val="32"/>
        </w:rPr>
        <w:t>Ekonomski</w:t>
      </w:r>
      <w:proofErr w:type="spellEnd"/>
      <w:r w:rsidR="00B308B6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</w:p>
    <w:p w:rsidR="00104483" w:rsidRDefault="0029030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IV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D65A58" w:rsidRPr="00D65A58" w:rsidRDefault="00D65A58" w:rsidP="00C72DD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ED0587" w:rsidRDefault="00ED058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ED0587" w:rsidRPr="00ED0587" w:rsidRDefault="00ED0587" w:rsidP="00ED0587">
      <w:pPr>
        <w:widowControl w:val="0"/>
        <w:numPr>
          <w:ilvl w:val="0"/>
          <w:numId w:val="34"/>
        </w:numPr>
        <w:shd w:val="clear" w:color="auto" w:fill="FFFFFF"/>
        <w:tabs>
          <w:tab w:val="left" w:pos="281"/>
        </w:tabs>
        <w:autoSpaceDE w:val="0"/>
        <w:autoSpaceDN w:val="0"/>
        <w:adjustRightInd w:val="0"/>
        <w:spacing w:after="0" w:line="317" w:lineRule="exact"/>
        <w:ind w:left="990"/>
        <w:rPr>
          <w:rFonts w:ascii="Times New Roman" w:hAnsi="Times New Roman"/>
          <w:color w:val="000000"/>
          <w:spacing w:val="-26"/>
          <w:sz w:val="24"/>
          <w:szCs w:val="24"/>
          <w:lang w:val="hr-HR"/>
        </w:rPr>
      </w:pPr>
      <w:r w:rsidRPr="00ED0587">
        <w:rPr>
          <w:color w:val="000000"/>
          <w:spacing w:val="2"/>
          <w:sz w:val="24"/>
          <w:szCs w:val="24"/>
          <w:lang w:val="hr-HR"/>
        </w:rPr>
        <w:t>Pojam, predmet i značaj statistike preduzeća</w:t>
      </w:r>
    </w:p>
    <w:p w:rsidR="00ED0587" w:rsidRPr="00ED0587" w:rsidRDefault="00ED0587" w:rsidP="00ED0587">
      <w:pPr>
        <w:widowControl w:val="0"/>
        <w:numPr>
          <w:ilvl w:val="0"/>
          <w:numId w:val="34"/>
        </w:numPr>
        <w:shd w:val="clear" w:color="auto" w:fill="FFFFFF"/>
        <w:tabs>
          <w:tab w:val="left" w:pos="281"/>
        </w:tabs>
        <w:autoSpaceDE w:val="0"/>
        <w:autoSpaceDN w:val="0"/>
        <w:adjustRightInd w:val="0"/>
        <w:spacing w:after="0" w:line="317" w:lineRule="exact"/>
        <w:ind w:left="990"/>
        <w:rPr>
          <w:i/>
          <w:iCs/>
          <w:color w:val="000000"/>
          <w:spacing w:val="-11"/>
          <w:sz w:val="24"/>
          <w:szCs w:val="24"/>
          <w:lang w:val="hr-HR"/>
        </w:rPr>
      </w:pPr>
      <w:r w:rsidRPr="00ED0587">
        <w:rPr>
          <w:color w:val="000000"/>
          <w:spacing w:val="2"/>
          <w:sz w:val="24"/>
          <w:szCs w:val="24"/>
          <w:lang w:val="hr-HR"/>
        </w:rPr>
        <w:t>Naturalno i vrednosno izražavanje proizvodnje i prometa</w:t>
      </w:r>
    </w:p>
    <w:p w:rsidR="00ED0587" w:rsidRPr="00ED0587" w:rsidRDefault="00ED0587" w:rsidP="00ED0587">
      <w:pPr>
        <w:widowControl w:val="0"/>
        <w:numPr>
          <w:ilvl w:val="0"/>
          <w:numId w:val="34"/>
        </w:numPr>
        <w:shd w:val="clear" w:color="auto" w:fill="FFFFFF"/>
        <w:tabs>
          <w:tab w:val="left" w:pos="281"/>
        </w:tabs>
        <w:autoSpaceDE w:val="0"/>
        <w:autoSpaceDN w:val="0"/>
        <w:adjustRightInd w:val="0"/>
        <w:spacing w:after="0" w:line="317" w:lineRule="exact"/>
        <w:ind w:left="990"/>
        <w:rPr>
          <w:color w:val="000000"/>
          <w:spacing w:val="-15"/>
          <w:sz w:val="24"/>
          <w:szCs w:val="24"/>
          <w:lang w:val="hr-HR"/>
        </w:rPr>
      </w:pPr>
      <w:r w:rsidRPr="00ED0587">
        <w:rPr>
          <w:color w:val="000000"/>
          <w:spacing w:val="3"/>
          <w:sz w:val="24"/>
          <w:szCs w:val="24"/>
          <w:lang w:val="hr-HR"/>
        </w:rPr>
        <w:t>Apsolutni pokazatelji dinamike pojava - proizvodnje i prometa</w:t>
      </w:r>
    </w:p>
    <w:p w:rsidR="00ED0587" w:rsidRPr="00ED0587" w:rsidRDefault="00ED0587" w:rsidP="00ED0587">
      <w:pPr>
        <w:widowControl w:val="0"/>
        <w:numPr>
          <w:ilvl w:val="0"/>
          <w:numId w:val="34"/>
        </w:numPr>
        <w:shd w:val="clear" w:color="auto" w:fill="FFFFFF"/>
        <w:tabs>
          <w:tab w:val="left" w:pos="281"/>
        </w:tabs>
        <w:autoSpaceDE w:val="0"/>
        <w:autoSpaceDN w:val="0"/>
        <w:adjustRightInd w:val="0"/>
        <w:spacing w:after="0" w:line="317" w:lineRule="exact"/>
        <w:ind w:left="990"/>
        <w:rPr>
          <w:color w:val="000000"/>
          <w:spacing w:val="-15"/>
          <w:sz w:val="24"/>
          <w:szCs w:val="24"/>
          <w:lang w:val="hr-HR"/>
        </w:rPr>
      </w:pPr>
      <w:r w:rsidRPr="00ED0587">
        <w:rPr>
          <w:color w:val="000000"/>
          <w:spacing w:val="2"/>
          <w:sz w:val="24"/>
          <w:szCs w:val="24"/>
          <w:lang w:val="hr-HR"/>
        </w:rPr>
        <w:t>Individualni i grupni indeksi fizičkog obima proizvodnje</w:t>
      </w:r>
    </w:p>
    <w:p w:rsidR="00ED0587" w:rsidRPr="00ED0587" w:rsidRDefault="00ED0587" w:rsidP="00ED0587">
      <w:pPr>
        <w:widowControl w:val="0"/>
        <w:numPr>
          <w:ilvl w:val="0"/>
          <w:numId w:val="34"/>
        </w:numPr>
        <w:shd w:val="clear" w:color="auto" w:fill="FFFFFF"/>
        <w:tabs>
          <w:tab w:val="left" w:pos="281"/>
        </w:tabs>
        <w:autoSpaceDE w:val="0"/>
        <w:autoSpaceDN w:val="0"/>
        <w:adjustRightInd w:val="0"/>
        <w:spacing w:after="0" w:line="317" w:lineRule="exact"/>
        <w:ind w:left="990"/>
        <w:rPr>
          <w:color w:val="000000"/>
          <w:spacing w:val="-15"/>
          <w:sz w:val="24"/>
          <w:szCs w:val="24"/>
          <w:lang w:val="hr-HR"/>
        </w:rPr>
      </w:pPr>
      <w:r w:rsidRPr="00ED0587">
        <w:rPr>
          <w:color w:val="000000"/>
          <w:spacing w:val="2"/>
          <w:sz w:val="24"/>
          <w:szCs w:val="24"/>
          <w:lang w:val="hr-HR"/>
        </w:rPr>
        <w:t>Individualni i grupni indeksi cena</w:t>
      </w:r>
    </w:p>
    <w:p w:rsidR="00ED0587" w:rsidRPr="00ED0587" w:rsidRDefault="00ED0587" w:rsidP="00ED0587">
      <w:pPr>
        <w:widowControl w:val="0"/>
        <w:numPr>
          <w:ilvl w:val="0"/>
          <w:numId w:val="34"/>
        </w:numPr>
        <w:shd w:val="clear" w:color="auto" w:fill="FFFFFF"/>
        <w:tabs>
          <w:tab w:val="left" w:pos="281"/>
        </w:tabs>
        <w:autoSpaceDE w:val="0"/>
        <w:autoSpaceDN w:val="0"/>
        <w:adjustRightInd w:val="0"/>
        <w:spacing w:after="0" w:line="317" w:lineRule="exact"/>
        <w:ind w:left="990"/>
        <w:rPr>
          <w:color w:val="000000"/>
          <w:spacing w:val="-15"/>
          <w:sz w:val="24"/>
          <w:szCs w:val="24"/>
          <w:lang w:val="hr-HR"/>
        </w:rPr>
      </w:pPr>
      <w:r w:rsidRPr="00ED0587">
        <w:rPr>
          <w:color w:val="000000"/>
          <w:spacing w:val="2"/>
          <w:sz w:val="24"/>
          <w:szCs w:val="24"/>
          <w:lang w:val="hr-HR"/>
        </w:rPr>
        <w:t>Koeficijenti prosečne zastarelosti i očuvanosti osnovnih sredstava</w:t>
      </w:r>
    </w:p>
    <w:p w:rsidR="00ED0587" w:rsidRPr="00ED0587" w:rsidRDefault="00ED0587" w:rsidP="00ED0587">
      <w:pPr>
        <w:widowControl w:val="0"/>
        <w:numPr>
          <w:ilvl w:val="0"/>
          <w:numId w:val="34"/>
        </w:numPr>
        <w:shd w:val="clear" w:color="auto" w:fill="FFFFFF"/>
        <w:tabs>
          <w:tab w:val="left" w:pos="281"/>
        </w:tabs>
        <w:autoSpaceDE w:val="0"/>
        <w:autoSpaceDN w:val="0"/>
        <w:adjustRightInd w:val="0"/>
        <w:spacing w:after="0" w:line="317" w:lineRule="exact"/>
        <w:ind w:left="990"/>
        <w:rPr>
          <w:color w:val="000000"/>
          <w:spacing w:val="-15"/>
          <w:sz w:val="24"/>
          <w:szCs w:val="24"/>
          <w:lang w:val="hr-HR"/>
        </w:rPr>
      </w:pPr>
      <w:r w:rsidRPr="00ED0587">
        <w:rPr>
          <w:color w:val="000000"/>
          <w:spacing w:val="2"/>
          <w:sz w:val="24"/>
          <w:szCs w:val="24"/>
          <w:lang w:val="hr-HR"/>
        </w:rPr>
        <w:t>Prosečni vek trajanja osnovnih sredstava i obračun amortizacije</w:t>
      </w:r>
    </w:p>
    <w:p w:rsidR="00ED0587" w:rsidRPr="00ED0587" w:rsidRDefault="00ED0587" w:rsidP="00ED0587">
      <w:pPr>
        <w:widowControl w:val="0"/>
        <w:numPr>
          <w:ilvl w:val="0"/>
          <w:numId w:val="34"/>
        </w:numPr>
        <w:shd w:val="clear" w:color="auto" w:fill="FFFFFF"/>
        <w:tabs>
          <w:tab w:val="left" w:pos="990"/>
        </w:tabs>
        <w:autoSpaceDE w:val="0"/>
        <w:autoSpaceDN w:val="0"/>
        <w:adjustRightInd w:val="0"/>
        <w:spacing w:after="0" w:line="317" w:lineRule="exact"/>
        <w:ind w:left="990"/>
        <w:rPr>
          <w:color w:val="000000"/>
          <w:spacing w:val="-15"/>
          <w:sz w:val="24"/>
          <w:szCs w:val="24"/>
          <w:lang w:val="hr-HR"/>
        </w:rPr>
      </w:pPr>
      <w:r w:rsidRPr="00ED0587">
        <w:rPr>
          <w:color w:val="000000"/>
          <w:sz w:val="24"/>
          <w:szCs w:val="24"/>
          <w:lang w:val="hr-HR"/>
        </w:rPr>
        <w:t xml:space="preserve">Koeficijent opremljenosti zaposlenih osnovnim sredstvima kao merilo </w:t>
      </w:r>
      <w:r w:rsidRPr="00ED0587">
        <w:rPr>
          <w:color w:val="000000"/>
          <w:spacing w:val="1"/>
          <w:sz w:val="24"/>
          <w:szCs w:val="24"/>
          <w:lang w:val="hr-HR"/>
        </w:rPr>
        <w:t>tehničkog progresa</w:t>
      </w:r>
    </w:p>
    <w:p w:rsidR="00ED0587" w:rsidRPr="00ED0587" w:rsidRDefault="00ED0587" w:rsidP="00ED0587">
      <w:pPr>
        <w:widowControl w:val="0"/>
        <w:numPr>
          <w:ilvl w:val="0"/>
          <w:numId w:val="34"/>
        </w:numPr>
        <w:shd w:val="clear" w:color="auto" w:fill="FFFFFF"/>
        <w:tabs>
          <w:tab w:val="left" w:pos="281"/>
        </w:tabs>
        <w:autoSpaceDE w:val="0"/>
        <w:autoSpaceDN w:val="0"/>
        <w:adjustRightInd w:val="0"/>
        <w:spacing w:after="0" w:line="317" w:lineRule="exact"/>
        <w:ind w:left="990"/>
        <w:rPr>
          <w:color w:val="000000"/>
          <w:spacing w:val="-9"/>
          <w:sz w:val="24"/>
          <w:szCs w:val="24"/>
          <w:lang w:val="hr-HR"/>
        </w:rPr>
      </w:pPr>
      <w:r w:rsidRPr="00ED0587">
        <w:rPr>
          <w:color w:val="000000"/>
          <w:spacing w:val="2"/>
          <w:sz w:val="24"/>
          <w:szCs w:val="24"/>
          <w:lang w:val="hr-HR"/>
        </w:rPr>
        <w:t>Prikazivanje energetske opreme i njenog iskoriščenja</w:t>
      </w:r>
    </w:p>
    <w:p w:rsidR="00ED0587" w:rsidRPr="00ED0587" w:rsidRDefault="00ED0587" w:rsidP="00ED0587">
      <w:pPr>
        <w:widowControl w:val="0"/>
        <w:numPr>
          <w:ilvl w:val="0"/>
          <w:numId w:val="35"/>
        </w:numPr>
        <w:shd w:val="clear" w:color="auto" w:fill="FFFFFF"/>
        <w:tabs>
          <w:tab w:val="left" w:pos="425"/>
        </w:tabs>
        <w:autoSpaceDE w:val="0"/>
        <w:autoSpaceDN w:val="0"/>
        <w:adjustRightInd w:val="0"/>
        <w:spacing w:after="0" w:line="317" w:lineRule="exact"/>
        <w:ind w:left="990"/>
        <w:rPr>
          <w:color w:val="000000"/>
          <w:spacing w:val="-16"/>
          <w:sz w:val="24"/>
          <w:szCs w:val="24"/>
          <w:lang w:val="hr-HR"/>
        </w:rPr>
      </w:pPr>
      <w:r w:rsidRPr="00ED0587">
        <w:rPr>
          <w:color w:val="000000"/>
          <w:spacing w:val="2"/>
          <w:sz w:val="24"/>
          <w:szCs w:val="24"/>
          <w:lang w:val="hr-HR"/>
        </w:rPr>
        <w:t>Kapacitet proizvodne opreme i merenje njegovog korišćenja</w:t>
      </w:r>
    </w:p>
    <w:p w:rsidR="00ED0587" w:rsidRPr="00ED0587" w:rsidRDefault="00ED0587" w:rsidP="00ED0587">
      <w:pPr>
        <w:widowControl w:val="0"/>
        <w:numPr>
          <w:ilvl w:val="0"/>
          <w:numId w:val="35"/>
        </w:numPr>
        <w:shd w:val="clear" w:color="auto" w:fill="FFFFFF"/>
        <w:tabs>
          <w:tab w:val="left" w:pos="425"/>
        </w:tabs>
        <w:autoSpaceDE w:val="0"/>
        <w:autoSpaceDN w:val="0"/>
        <w:adjustRightInd w:val="0"/>
        <w:spacing w:after="0" w:line="317" w:lineRule="exact"/>
        <w:ind w:left="990"/>
        <w:rPr>
          <w:color w:val="000000"/>
          <w:spacing w:val="-16"/>
          <w:sz w:val="24"/>
          <w:szCs w:val="24"/>
          <w:lang w:val="hr-HR"/>
        </w:rPr>
      </w:pPr>
      <w:r w:rsidRPr="00ED0587">
        <w:rPr>
          <w:color w:val="000000"/>
          <w:spacing w:val="2"/>
          <w:sz w:val="24"/>
          <w:szCs w:val="24"/>
          <w:lang w:val="hr-HR"/>
        </w:rPr>
        <w:t>Pokazatelji zaposlenih</w:t>
      </w:r>
    </w:p>
    <w:p w:rsidR="00ED0587" w:rsidRPr="00ED0587" w:rsidRDefault="00ED0587" w:rsidP="00ED0587">
      <w:pPr>
        <w:widowControl w:val="0"/>
        <w:numPr>
          <w:ilvl w:val="0"/>
          <w:numId w:val="35"/>
        </w:numPr>
        <w:shd w:val="clear" w:color="auto" w:fill="FFFFFF"/>
        <w:tabs>
          <w:tab w:val="left" w:pos="425"/>
        </w:tabs>
        <w:autoSpaceDE w:val="0"/>
        <w:autoSpaceDN w:val="0"/>
        <w:adjustRightInd w:val="0"/>
        <w:spacing w:after="0" w:line="317" w:lineRule="exact"/>
        <w:ind w:left="990"/>
        <w:rPr>
          <w:color w:val="000000"/>
          <w:spacing w:val="-13"/>
          <w:sz w:val="24"/>
          <w:szCs w:val="24"/>
          <w:lang w:val="hr-HR"/>
        </w:rPr>
      </w:pPr>
      <w:r w:rsidRPr="00ED0587">
        <w:rPr>
          <w:color w:val="000000"/>
          <w:spacing w:val="2"/>
          <w:sz w:val="24"/>
          <w:szCs w:val="24"/>
          <w:lang w:val="hr-HR"/>
        </w:rPr>
        <w:t>Svođenje zaposlenih na uslovnog radnika</w:t>
      </w:r>
    </w:p>
    <w:p w:rsidR="00ED0587" w:rsidRPr="00ED0587" w:rsidRDefault="00ED0587" w:rsidP="00ED0587">
      <w:pPr>
        <w:widowControl w:val="0"/>
        <w:numPr>
          <w:ilvl w:val="0"/>
          <w:numId w:val="35"/>
        </w:numPr>
        <w:shd w:val="clear" w:color="auto" w:fill="FFFFFF"/>
        <w:tabs>
          <w:tab w:val="left" w:pos="425"/>
        </w:tabs>
        <w:autoSpaceDE w:val="0"/>
        <w:autoSpaceDN w:val="0"/>
        <w:adjustRightInd w:val="0"/>
        <w:spacing w:after="0" w:line="317" w:lineRule="exact"/>
        <w:ind w:left="990"/>
        <w:rPr>
          <w:color w:val="000000"/>
          <w:spacing w:val="-16"/>
          <w:sz w:val="24"/>
          <w:szCs w:val="24"/>
          <w:lang w:val="hr-HR"/>
        </w:rPr>
      </w:pPr>
      <w:r w:rsidRPr="00ED0587">
        <w:rPr>
          <w:color w:val="000000"/>
          <w:spacing w:val="2"/>
          <w:sz w:val="24"/>
          <w:szCs w:val="24"/>
          <w:lang w:val="hr-HR"/>
        </w:rPr>
        <w:t>Pojam produktivnosti rada</w:t>
      </w:r>
    </w:p>
    <w:p w:rsidR="00ED0587" w:rsidRPr="00ED0587" w:rsidRDefault="00ED0587" w:rsidP="00ED0587">
      <w:pPr>
        <w:widowControl w:val="0"/>
        <w:numPr>
          <w:ilvl w:val="0"/>
          <w:numId w:val="35"/>
        </w:numPr>
        <w:shd w:val="clear" w:color="auto" w:fill="FFFFFF"/>
        <w:tabs>
          <w:tab w:val="left" w:pos="425"/>
        </w:tabs>
        <w:autoSpaceDE w:val="0"/>
        <w:autoSpaceDN w:val="0"/>
        <w:adjustRightInd w:val="0"/>
        <w:spacing w:after="0" w:line="317" w:lineRule="exact"/>
        <w:ind w:left="990"/>
        <w:rPr>
          <w:color w:val="000000"/>
          <w:spacing w:val="-13"/>
          <w:sz w:val="24"/>
          <w:szCs w:val="24"/>
          <w:lang w:val="hr-HR"/>
        </w:rPr>
      </w:pPr>
      <w:r w:rsidRPr="00ED0587">
        <w:rPr>
          <w:color w:val="000000"/>
          <w:spacing w:val="1"/>
          <w:sz w:val="24"/>
          <w:szCs w:val="24"/>
          <w:lang w:val="hr-HR"/>
        </w:rPr>
        <w:t xml:space="preserve">Utrošeni rad kao osnov za merenje produktivnosti </w:t>
      </w:r>
      <w:r w:rsidRPr="00ED0587">
        <w:rPr>
          <w:bCs/>
          <w:color w:val="000000"/>
          <w:spacing w:val="1"/>
          <w:sz w:val="24"/>
          <w:szCs w:val="24"/>
          <w:lang w:val="hr-HR"/>
        </w:rPr>
        <w:t>rada</w:t>
      </w:r>
    </w:p>
    <w:p w:rsidR="00ED0587" w:rsidRPr="00ED0587" w:rsidRDefault="00ED0587" w:rsidP="00ED0587">
      <w:pPr>
        <w:widowControl w:val="0"/>
        <w:numPr>
          <w:ilvl w:val="0"/>
          <w:numId w:val="35"/>
        </w:numPr>
        <w:shd w:val="clear" w:color="auto" w:fill="FFFFFF"/>
        <w:tabs>
          <w:tab w:val="left" w:pos="425"/>
        </w:tabs>
        <w:autoSpaceDE w:val="0"/>
        <w:autoSpaceDN w:val="0"/>
        <w:adjustRightInd w:val="0"/>
        <w:spacing w:after="0" w:line="317" w:lineRule="exact"/>
        <w:ind w:left="990"/>
        <w:rPr>
          <w:bCs/>
          <w:color w:val="000000"/>
          <w:spacing w:val="-16"/>
          <w:sz w:val="24"/>
          <w:szCs w:val="24"/>
          <w:lang w:val="hr-HR"/>
        </w:rPr>
      </w:pPr>
      <w:r w:rsidRPr="00ED0587">
        <w:rPr>
          <w:color w:val="000000"/>
          <w:sz w:val="24"/>
          <w:szCs w:val="24"/>
          <w:lang w:val="hr-HR"/>
        </w:rPr>
        <w:t xml:space="preserve">Vremenske jedinice za merenje produktivnosti </w:t>
      </w:r>
      <w:r w:rsidRPr="00ED0587">
        <w:rPr>
          <w:bCs/>
          <w:color w:val="000000"/>
          <w:sz w:val="24"/>
          <w:szCs w:val="24"/>
          <w:lang w:val="hr-HR"/>
        </w:rPr>
        <w:t>rada</w:t>
      </w:r>
    </w:p>
    <w:p w:rsidR="00ED0587" w:rsidRPr="00ED0587" w:rsidRDefault="00ED0587" w:rsidP="00ED0587">
      <w:pPr>
        <w:shd w:val="clear" w:color="auto" w:fill="FFFFFF"/>
        <w:tabs>
          <w:tab w:val="left" w:leader="dot" w:pos="6286"/>
          <w:tab w:val="left" w:pos="7474"/>
        </w:tabs>
        <w:spacing w:line="317" w:lineRule="exact"/>
        <w:ind w:left="990"/>
        <w:rPr>
          <w:sz w:val="24"/>
          <w:szCs w:val="24"/>
        </w:rPr>
      </w:pPr>
      <w:r w:rsidRPr="00ED0587">
        <w:rPr>
          <w:color w:val="000000"/>
          <w:spacing w:val="1"/>
          <w:sz w:val="24"/>
          <w:szCs w:val="24"/>
          <w:lang w:val="hr-HR"/>
        </w:rPr>
        <w:t>16. Način merenja produktivnosti rada</w:t>
      </w:r>
    </w:p>
    <w:p w:rsidR="00ED0587" w:rsidRPr="00ED0587" w:rsidRDefault="00ED0587" w:rsidP="00ED0587">
      <w:pPr>
        <w:widowControl w:val="0"/>
        <w:numPr>
          <w:ilvl w:val="0"/>
          <w:numId w:val="36"/>
        </w:numPr>
        <w:shd w:val="clear" w:color="auto" w:fill="FFFFFF"/>
        <w:tabs>
          <w:tab w:val="left" w:pos="418"/>
        </w:tabs>
        <w:autoSpaceDE w:val="0"/>
        <w:autoSpaceDN w:val="0"/>
        <w:adjustRightInd w:val="0"/>
        <w:spacing w:after="0" w:line="317" w:lineRule="exact"/>
        <w:ind w:left="990"/>
        <w:rPr>
          <w:color w:val="000000"/>
          <w:spacing w:val="-18"/>
          <w:sz w:val="24"/>
          <w:szCs w:val="24"/>
          <w:lang w:val="hr-HR"/>
        </w:rPr>
      </w:pPr>
      <w:r w:rsidRPr="00ED0587">
        <w:rPr>
          <w:color w:val="000000"/>
          <w:spacing w:val="2"/>
          <w:sz w:val="24"/>
          <w:szCs w:val="24"/>
          <w:lang w:val="hr-HR"/>
        </w:rPr>
        <w:t>Indeksi produktivnosti rada</w:t>
      </w:r>
    </w:p>
    <w:p w:rsidR="00ED0587" w:rsidRPr="00ED0587" w:rsidRDefault="00ED0587" w:rsidP="00ED0587">
      <w:pPr>
        <w:widowControl w:val="0"/>
        <w:numPr>
          <w:ilvl w:val="0"/>
          <w:numId w:val="36"/>
        </w:numPr>
        <w:shd w:val="clear" w:color="auto" w:fill="FFFFFF"/>
        <w:tabs>
          <w:tab w:val="left" w:pos="418"/>
        </w:tabs>
        <w:autoSpaceDE w:val="0"/>
        <w:autoSpaceDN w:val="0"/>
        <w:adjustRightInd w:val="0"/>
        <w:spacing w:after="0" w:line="317" w:lineRule="exact"/>
        <w:ind w:left="990"/>
        <w:rPr>
          <w:color w:val="000000"/>
          <w:spacing w:val="-18"/>
          <w:sz w:val="24"/>
          <w:szCs w:val="24"/>
          <w:lang w:val="hr-HR"/>
        </w:rPr>
      </w:pPr>
      <w:r w:rsidRPr="00ED0587">
        <w:rPr>
          <w:color w:val="000000"/>
          <w:spacing w:val="2"/>
          <w:sz w:val="24"/>
          <w:szCs w:val="24"/>
          <w:lang w:val="hr-HR"/>
        </w:rPr>
        <w:t>Podaci i pokazatelji statističkog istraživanja zarada</w:t>
      </w:r>
    </w:p>
    <w:p w:rsidR="00ED0587" w:rsidRPr="00ED0587" w:rsidRDefault="00ED0587" w:rsidP="00ED0587">
      <w:pPr>
        <w:widowControl w:val="0"/>
        <w:numPr>
          <w:ilvl w:val="0"/>
          <w:numId w:val="36"/>
        </w:numPr>
        <w:shd w:val="clear" w:color="auto" w:fill="FFFFFF"/>
        <w:tabs>
          <w:tab w:val="left" w:pos="418"/>
        </w:tabs>
        <w:autoSpaceDE w:val="0"/>
        <w:autoSpaceDN w:val="0"/>
        <w:adjustRightInd w:val="0"/>
        <w:spacing w:after="0" w:line="317" w:lineRule="exact"/>
        <w:ind w:left="990"/>
        <w:rPr>
          <w:color w:val="000000"/>
          <w:spacing w:val="-16"/>
          <w:sz w:val="24"/>
          <w:szCs w:val="24"/>
          <w:lang w:val="hr-HR"/>
        </w:rPr>
      </w:pPr>
      <w:r w:rsidRPr="00ED0587">
        <w:rPr>
          <w:color w:val="000000"/>
          <w:spacing w:val="2"/>
          <w:sz w:val="24"/>
          <w:szCs w:val="24"/>
          <w:lang w:val="hr-HR"/>
        </w:rPr>
        <w:t>Nominalne i realne zarade</w:t>
      </w:r>
    </w:p>
    <w:p w:rsidR="00ED0587" w:rsidRPr="00ED0587" w:rsidRDefault="00ED0587" w:rsidP="00ED0587">
      <w:pPr>
        <w:widowControl w:val="0"/>
        <w:numPr>
          <w:ilvl w:val="0"/>
          <w:numId w:val="36"/>
        </w:numPr>
        <w:shd w:val="clear" w:color="auto" w:fill="FFFFFF"/>
        <w:tabs>
          <w:tab w:val="left" w:pos="418"/>
        </w:tabs>
        <w:autoSpaceDE w:val="0"/>
        <w:autoSpaceDN w:val="0"/>
        <w:adjustRightInd w:val="0"/>
        <w:spacing w:after="0" w:line="317" w:lineRule="exact"/>
        <w:ind w:left="990"/>
        <w:rPr>
          <w:color w:val="000000"/>
          <w:spacing w:val="-6"/>
          <w:sz w:val="24"/>
          <w:szCs w:val="24"/>
          <w:lang w:val="hr-HR"/>
        </w:rPr>
      </w:pPr>
      <w:r w:rsidRPr="00ED0587">
        <w:rPr>
          <w:color w:val="000000"/>
          <w:spacing w:val="2"/>
          <w:sz w:val="24"/>
          <w:szCs w:val="24"/>
          <w:lang w:val="hr-HR"/>
        </w:rPr>
        <w:t>Prosečna neto zarada</w:t>
      </w:r>
    </w:p>
    <w:p w:rsidR="00ED0587" w:rsidRPr="00ED0587" w:rsidRDefault="00ED0587" w:rsidP="00ED0587">
      <w:pPr>
        <w:widowControl w:val="0"/>
        <w:numPr>
          <w:ilvl w:val="0"/>
          <w:numId w:val="36"/>
        </w:numPr>
        <w:shd w:val="clear" w:color="auto" w:fill="FFFFFF"/>
        <w:tabs>
          <w:tab w:val="left" w:pos="418"/>
        </w:tabs>
        <w:autoSpaceDE w:val="0"/>
        <w:autoSpaceDN w:val="0"/>
        <w:adjustRightInd w:val="0"/>
        <w:spacing w:after="0" w:line="317" w:lineRule="exact"/>
        <w:ind w:left="990"/>
        <w:rPr>
          <w:color w:val="000000"/>
          <w:spacing w:val="-9"/>
          <w:sz w:val="24"/>
          <w:szCs w:val="24"/>
          <w:lang w:val="hr-HR"/>
        </w:rPr>
      </w:pPr>
      <w:r w:rsidRPr="00ED0587">
        <w:rPr>
          <w:color w:val="000000"/>
          <w:spacing w:val="2"/>
          <w:sz w:val="24"/>
          <w:szCs w:val="24"/>
          <w:lang w:val="hr-HR"/>
        </w:rPr>
        <w:t>Indeksi neto zarada</w:t>
      </w:r>
    </w:p>
    <w:p w:rsidR="00ED0587" w:rsidRPr="00ED0587" w:rsidRDefault="00ED0587" w:rsidP="00ED0587">
      <w:pPr>
        <w:widowControl w:val="0"/>
        <w:numPr>
          <w:ilvl w:val="0"/>
          <w:numId w:val="36"/>
        </w:numPr>
        <w:shd w:val="clear" w:color="auto" w:fill="FFFFFF"/>
        <w:tabs>
          <w:tab w:val="left" w:pos="418"/>
        </w:tabs>
        <w:autoSpaceDE w:val="0"/>
        <w:autoSpaceDN w:val="0"/>
        <w:adjustRightInd w:val="0"/>
        <w:spacing w:after="0" w:line="317" w:lineRule="exact"/>
        <w:ind w:left="990"/>
        <w:rPr>
          <w:color w:val="000000"/>
          <w:spacing w:val="-9"/>
          <w:sz w:val="24"/>
          <w:szCs w:val="24"/>
          <w:lang w:val="hr-HR"/>
        </w:rPr>
      </w:pPr>
      <w:r w:rsidRPr="00ED0587">
        <w:rPr>
          <w:color w:val="000000"/>
          <w:spacing w:val="2"/>
          <w:sz w:val="24"/>
          <w:szCs w:val="24"/>
          <w:lang w:val="hr-HR"/>
        </w:rPr>
        <w:t>Zavisnost neto zarada od produktivnosti rada</w:t>
      </w:r>
    </w:p>
    <w:p w:rsidR="002215D9" w:rsidRPr="00ED0587" w:rsidRDefault="002215D9" w:rsidP="00ED0587">
      <w:pPr>
        <w:spacing w:after="0"/>
        <w:rPr>
          <w:sz w:val="24"/>
          <w:szCs w:val="24"/>
          <w:lang w:val="sr-Latn-CS"/>
        </w:rPr>
      </w:pPr>
    </w:p>
    <w:sectPr w:rsidR="002215D9" w:rsidRPr="00ED0587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186DE1"/>
    <w:multiLevelType w:val="singleLevel"/>
    <w:tmpl w:val="355C7BD8"/>
    <w:lvl w:ilvl="0">
      <w:start w:val="10"/>
      <w:numFmt w:val="decimal"/>
      <w:lvlText w:val="%1."/>
      <w:legacy w:legacy="1" w:legacySpace="0" w:legacyIndent="396"/>
      <w:lvlJc w:val="left"/>
      <w:pPr>
        <w:ind w:left="0" w:firstLine="0"/>
      </w:pPr>
      <w:rPr>
        <w:rFonts w:asciiTheme="minorHAnsi" w:hAnsiTheme="minorHAnsi" w:cs="Times New Roman" w:hint="default"/>
        <w:b w:val="0"/>
      </w:rPr>
    </w:lvl>
  </w:abstractNum>
  <w:abstractNum w:abstractNumId="8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10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1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5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DC078F9"/>
    <w:multiLevelType w:val="singleLevel"/>
    <w:tmpl w:val="715C6E8E"/>
    <w:lvl w:ilvl="0">
      <w:start w:val="17"/>
      <w:numFmt w:val="decimal"/>
      <w:lvlText w:val="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52606946"/>
    <w:multiLevelType w:val="singleLevel"/>
    <w:tmpl w:val="C3BE04FA"/>
    <w:lvl w:ilvl="0">
      <w:start w:val="1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9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31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6"/>
  </w:num>
  <w:num w:numId="6">
    <w:abstractNumId w:val="30"/>
  </w:num>
  <w:num w:numId="7">
    <w:abstractNumId w:val="10"/>
  </w:num>
  <w:num w:numId="8">
    <w:abstractNumId w:val="20"/>
  </w:num>
  <w:num w:numId="9">
    <w:abstractNumId w:val="6"/>
  </w:num>
  <w:num w:numId="10">
    <w:abstractNumId w:val="17"/>
  </w:num>
  <w:num w:numId="11">
    <w:abstractNumId w:val="21"/>
  </w:num>
  <w:num w:numId="12">
    <w:abstractNumId w:val="23"/>
  </w:num>
  <w:num w:numId="13">
    <w:abstractNumId w:val="33"/>
  </w:num>
  <w:num w:numId="14">
    <w:abstractNumId w:val="15"/>
  </w:num>
  <w:num w:numId="15">
    <w:abstractNumId w:val="32"/>
  </w:num>
  <w:num w:numId="16">
    <w:abstractNumId w:val="11"/>
  </w:num>
  <w:num w:numId="17">
    <w:abstractNumId w:val="1"/>
  </w:num>
  <w:num w:numId="18">
    <w:abstractNumId w:val="25"/>
  </w:num>
  <w:num w:numId="19">
    <w:abstractNumId w:val="27"/>
  </w:num>
  <w:num w:numId="20">
    <w:abstractNumId w:val="29"/>
  </w:num>
  <w:num w:numId="21">
    <w:abstractNumId w:val="13"/>
  </w:num>
  <w:num w:numId="22">
    <w:abstractNumId w:val="0"/>
  </w:num>
  <w:num w:numId="23">
    <w:abstractNumId w:val="24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4"/>
  </w:num>
  <w:num w:numId="27">
    <w:abstractNumId w:val="2"/>
  </w:num>
  <w:num w:numId="28">
    <w:abstractNumId w:val="26"/>
  </w:num>
  <w:num w:numId="29">
    <w:abstractNumId w:val="9"/>
  </w:num>
  <w:num w:numId="30">
    <w:abstractNumId w:val="14"/>
  </w:num>
  <w:num w:numId="31">
    <w:abstractNumId w:val="8"/>
  </w:num>
  <w:num w:numId="32">
    <w:abstractNumId w:val="28"/>
  </w:num>
  <w:num w:numId="33">
    <w:abstractNumId w:val="3"/>
  </w:num>
  <w:num w:numId="34">
    <w:abstractNumId w:val="19"/>
    <w:lvlOverride w:ilvl="0">
      <w:startOverride w:val="1"/>
    </w:lvlOverride>
  </w:num>
  <w:num w:numId="35">
    <w:abstractNumId w:val="7"/>
    <w:lvlOverride w:ilvl="0">
      <w:startOverride w:val="10"/>
    </w:lvlOverride>
  </w:num>
  <w:num w:numId="36">
    <w:abstractNumId w:val="18"/>
    <w:lvlOverride w:ilvl="0">
      <w:startOverride w:val="17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61D96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B3C93"/>
    <w:rsid w:val="005E42D3"/>
    <w:rsid w:val="00604D78"/>
    <w:rsid w:val="00632C12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0587"/>
    <w:rsid w:val="00ED071E"/>
    <w:rsid w:val="00ED12C9"/>
    <w:rsid w:val="00F02E81"/>
    <w:rsid w:val="00F33326"/>
    <w:rsid w:val="00F544CF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E4084FD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05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78125-7EE6-4348-9A90-28B406B92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952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2016-02-19T08:37:00Z</dcterms:created>
  <dcterms:modified xsi:type="dcterms:W3CDTF">2016-02-19T08:37:00Z</dcterms:modified>
</cp:coreProperties>
</file>