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52EB8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141AA5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fiksna protetika 2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2C6DC5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2354E1">
        <w:rPr>
          <w:b/>
          <w:sz w:val="32"/>
          <w:szCs w:val="32"/>
        </w:rPr>
        <w:t>Zubni</w:t>
      </w:r>
      <w:proofErr w:type="spellEnd"/>
      <w:r w:rsidR="002C6DC5">
        <w:rPr>
          <w:b/>
          <w:sz w:val="32"/>
          <w:szCs w:val="32"/>
        </w:rPr>
        <w:t xml:space="preserve"> </w:t>
      </w:r>
      <w:proofErr w:type="spellStart"/>
      <w:r w:rsidR="002C6DC5">
        <w:rPr>
          <w:b/>
          <w:sz w:val="32"/>
          <w:szCs w:val="32"/>
        </w:rPr>
        <w:t>tehni</w:t>
      </w:r>
      <w:proofErr w:type="spellEnd"/>
      <w:r w:rsidR="002C6DC5">
        <w:rPr>
          <w:b/>
          <w:sz w:val="32"/>
          <w:szCs w:val="32"/>
          <w:lang w:val="sr-Latn-RS"/>
        </w:rPr>
        <w:t>čar</w:t>
      </w:r>
    </w:p>
    <w:p w:rsidR="00104483" w:rsidRDefault="00F544CF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E0561A">
        <w:rPr>
          <w:b/>
          <w:sz w:val="32"/>
          <w:szCs w:val="32"/>
        </w:rPr>
        <w:t>I</w:t>
      </w:r>
      <w:r w:rsidR="00A90765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</w:p>
    <w:p w:rsidR="000757E2" w:rsidRDefault="000757E2" w:rsidP="009B5E88">
      <w:pPr>
        <w:spacing w:after="0"/>
        <w:ind w:firstLine="706"/>
        <w:rPr>
          <w:b/>
          <w:sz w:val="32"/>
          <w:szCs w:val="32"/>
        </w:rPr>
      </w:pPr>
    </w:p>
    <w:p w:rsidR="00141AA5" w:rsidRDefault="00141AA5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141AA5" w:rsidRDefault="00141AA5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141AA5" w:rsidRPr="00141AA5" w:rsidRDefault="00141AA5" w:rsidP="00141AA5">
      <w:pPr>
        <w:spacing w:after="0" w:line="240" w:lineRule="auto"/>
        <w:ind w:left="990"/>
        <w:rPr>
          <w:sz w:val="24"/>
          <w:szCs w:val="32"/>
          <w:lang w:val="sr-Latn-CS"/>
        </w:rPr>
      </w:pPr>
      <w:r w:rsidRPr="00141AA5">
        <w:rPr>
          <w:sz w:val="24"/>
          <w:szCs w:val="32"/>
          <w:lang w:val="sr-Latn-CS"/>
        </w:rPr>
        <w:t xml:space="preserve">1. Izlivanje specijalnog radnog modеlа sa pokretnim radnim patrljcima (priprema za modelovanje) </w:t>
      </w:r>
    </w:p>
    <w:p w:rsidR="00141AA5" w:rsidRPr="00141AA5" w:rsidRDefault="00141AA5" w:rsidP="00141AA5">
      <w:pPr>
        <w:spacing w:after="0"/>
        <w:ind w:left="990"/>
        <w:rPr>
          <w:sz w:val="24"/>
          <w:szCs w:val="32"/>
          <w:lang w:val="sr-Latn-CS"/>
        </w:rPr>
      </w:pPr>
      <w:r w:rsidRPr="00141AA5">
        <w:rPr>
          <w:sz w:val="24"/>
          <w:szCs w:val="32"/>
          <w:lang w:val="sr-Latn-CS"/>
        </w:rPr>
        <w:t>2. Modelovanje u vosku punog gornjeg prvog molara i fasetiranog gornjeg centrainog sekuti</w:t>
      </w:r>
      <w:r w:rsidRPr="00141AA5">
        <w:rPr>
          <w:sz w:val="24"/>
          <w:szCs w:val="32"/>
          <w:lang w:val="sr-Latn-RS"/>
        </w:rPr>
        <w:t>ć</w:t>
      </w:r>
      <w:r w:rsidRPr="00141AA5">
        <w:rPr>
          <w:sz w:val="24"/>
          <w:szCs w:val="32"/>
          <w:lang w:val="sr-Latn-CS"/>
        </w:rPr>
        <w:t xml:space="preserve">a </w:t>
      </w:r>
    </w:p>
    <w:p w:rsidR="00141AA5" w:rsidRPr="00141AA5" w:rsidRDefault="00141AA5" w:rsidP="00141AA5">
      <w:pPr>
        <w:spacing w:after="0"/>
        <w:ind w:left="990"/>
        <w:rPr>
          <w:sz w:val="24"/>
          <w:szCs w:val="32"/>
          <w:lang w:val="sr-Latn-CS"/>
        </w:rPr>
      </w:pPr>
      <w:r w:rsidRPr="00141AA5">
        <w:rPr>
          <w:sz w:val="24"/>
          <w:szCs w:val="32"/>
          <w:lang w:val="sr-Latn-CS"/>
        </w:rPr>
        <w:t xml:space="preserve">3. Моdelovanje u vosku punog gornjeg prvog premoiara i fasetiranog gornjeg drugog sekutica </w:t>
      </w:r>
    </w:p>
    <w:p w:rsidR="00141AA5" w:rsidRPr="00141AA5" w:rsidRDefault="00141AA5" w:rsidP="00141AA5">
      <w:pPr>
        <w:spacing w:after="0"/>
        <w:ind w:left="990"/>
        <w:rPr>
          <w:sz w:val="24"/>
          <w:szCs w:val="32"/>
          <w:lang w:val="sr-Latn-CS"/>
        </w:rPr>
      </w:pPr>
      <w:r w:rsidRPr="00141AA5">
        <w:rPr>
          <w:sz w:val="24"/>
          <w:szCs w:val="32"/>
          <w:lang w:val="sr-Latn-CS"/>
        </w:rPr>
        <w:t xml:space="preserve">4. Моdеlovanje u vosku punog gornjeg drugog molara i fasetiranog gornjeg očnjaka </w:t>
      </w:r>
    </w:p>
    <w:p w:rsidR="00141AA5" w:rsidRDefault="00141AA5" w:rsidP="00141AA5">
      <w:pPr>
        <w:spacing w:after="0"/>
        <w:ind w:left="990"/>
        <w:rPr>
          <w:sz w:val="24"/>
          <w:szCs w:val="32"/>
          <w:lang w:val="sr-Latn-CS"/>
        </w:rPr>
      </w:pPr>
      <w:r w:rsidRPr="00141AA5">
        <w:rPr>
          <w:sz w:val="24"/>
          <w:szCs w:val="32"/>
          <w:lang w:val="sr-Latn-CS"/>
        </w:rPr>
        <w:t xml:space="preserve">5. Modelovanje u vosku punog gornjeg očnjaka i fasetiranag gornjeg prvog molara </w:t>
      </w:r>
    </w:p>
    <w:p w:rsidR="00141AA5" w:rsidRPr="00141AA5" w:rsidRDefault="00141AA5" w:rsidP="00141AA5">
      <w:pPr>
        <w:spacing w:after="0"/>
        <w:ind w:left="990"/>
        <w:rPr>
          <w:sz w:val="24"/>
          <w:szCs w:val="32"/>
          <w:lang w:val="sr-Latn-CS"/>
        </w:rPr>
      </w:pPr>
      <w:r w:rsidRPr="00141AA5">
        <w:rPr>
          <w:sz w:val="24"/>
          <w:szCs w:val="32"/>
          <w:lang w:val="sr-Latn-CS"/>
        </w:rPr>
        <w:t xml:space="preserve">6. Modelovanje u vosku punog gornjeg drugog premolara i fasetiranag donjeg prvog premolara </w:t>
      </w:r>
    </w:p>
    <w:p w:rsidR="00141AA5" w:rsidRDefault="00141AA5" w:rsidP="00141AA5">
      <w:pPr>
        <w:spacing w:after="0"/>
        <w:ind w:left="990"/>
        <w:rPr>
          <w:sz w:val="24"/>
          <w:szCs w:val="32"/>
          <w:lang w:val="sr-Latn-CS"/>
        </w:rPr>
      </w:pPr>
      <w:r w:rsidRPr="00141AA5">
        <w:rPr>
          <w:sz w:val="24"/>
          <w:szCs w:val="32"/>
          <w:lang w:val="sr-Latn-CS"/>
        </w:rPr>
        <w:t>7. Modelovanje u vosku punog donjeg očnjaka i fasetiranog donjeg prvog molara</w:t>
      </w:r>
    </w:p>
    <w:p w:rsidR="00141AA5" w:rsidRPr="00141AA5" w:rsidRDefault="00141AA5" w:rsidP="00141AA5">
      <w:pPr>
        <w:spacing w:after="0"/>
        <w:ind w:left="990"/>
        <w:rPr>
          <w:sz w:val="24"/>
          <w:szCs w:val="32"/>
          <w:lang w:val="sr-Latn-CS"/>
        </w:rPr>
      </w:pPr>
      <w:r w:rsidRPr="00141AA5">
        <w:rPr>
          <w:sz w:val="24"/>
          <w:szCs w:val="32"/>
          <w:lang w:val="sr-Latn-CS"/>
        </w:rPr>
        <w:t xml:space="preserve">8. Modelovanje u vosku pung donjeg prvog molara i fasetiranog centralnog sekutića </w:t>
      </w:r>
    </w:p>
    <w:p w:rsidR="00141AA5" w:rsidRPr="00141AA5" w:rsidRDefault="00141AA5" w:rsidP="00141AA5">
      <w:pPr>
        <w:spacing w:after="0"/>
        <w:ind w:left="990"/>
        <w:rPr>
          <w:sz w:val="24"/>
          <w:szCs w:val="32"/>
          <w:lang w:val="sr-Latn-CS"/>
        </w:rPr>
      </w:pPr>
      <w:r w:rsidRPr="00141AA5">
        <w:rPr>
          <w:sz w:val="24"/>
          <w:szCs w:val="32"/>
          <w:lang w:val="sr-Latn-CS"/>
        </w:rPr>
        <w:t>9. Modelovanje u vosku punog donjeg drugog molara i fasetiranog gornjeg centralnog sekutića</w:t>
      </w:r>
    </w:p>
    <w:p w:rsidR="00141AA5" w:rsidRPr="00141AA5" w:rsidRDefault="00141AA5" w:rsidP="00141AA5">
      <w:pPr>
        <w:spacing w:after="0"/>
        <w:ind w:left="990"/>
        <w:rPr>
          <w:sz w:val="24"/>
          <w:szCs w:val="32"/>
          <w:lang w:val="sr-Latn-CS"/>
        </w:rPr>
      </w:pPr>
      <w:r w:rsidRPr="00141AA5">
        <w:rPr>
          <w:sz w:val="24"/>
          <w:szCs w:val="32"/>
          <w:lang w:val="sr-Latn-CS"/>
        </w:rPr>
        <w:t xml:space="preserve">10. Modelovanje u vosku punog donjeg drugog premolara i fasetiranog gornjeg prvog premolara </w:t>
      </w:r>
    </w:p>
    <w:p w:rsidR="00141AA5" w:rsidRPr="00141AA5" w:rsidRDefault="00141AA5" w:rsidP="00141AA5">
      <w:pPr>
        <w:spacing w:after="0"/>
        <w:ind w:left="990"/>
        <w:rPr>
          <w:sz w:val="24"/>
          <w:szCs w:val="32"/>
          <w:lang w:val="sr-Latn-CS"/>
        </w:rPr>
      </w:pPr>
      <w:r w:rsidRPr="00141AA5">
        <w:rPr>
          <w:sz w:val="24"/>
          <w:szCs w:val="32"/>
          <w:lang w:val="sr-Latn-CS"/>
        </w:rPr>
        <w:t xml:space="preserve">11. Priprema za ulaganje, ulaganje i livenje fasetiranih krunica </w:t>
      </w:r>
    </w:p>
    <w:p w:rsidR="00141AA5" w:rsidRPr="00141AA5" w:rsidRDefault="00141AA5" w:rsidP="00141AA5">
      <w:pPr>
        <w:spacing w:after="0"/>
        <w:ind w:left="990"/>
        <w:rPr>
          <w:sz w:val="24"/>
          <w:szCs w:val="32"/>
          <w:lang w:val="sr-Latn-CS"/>
        </w:rPr>
      </w:pPr>
      <w:r w:rsidRPr="00141AA5">
        <w:rPr>
          <w:sz w:val="24"/>
          <w:szCs w:val="32"/>
          <w:lang w:val="sr-Latn-CS"/>
        </w:rPr>
        <w:t xml:space="preserve">12. Obrada i poliranje izlivene pune krunice </w:t>
      </w:r>
    </w:p>
    <w:p w:rsidR="00141AA5" w:rsidRPr="00141AA5" w:rsidRDefault="00141AA5" w:rsidP="00141AA5">
      <w:pPr>
        <w:spacing w:after="0"/>
        <w:ind w:left="990"/>
        <w:rPr>
          <w:sz w:val="24"/>
          <w:szCs w:val="32"/>
          <w:lang w:val="sr-Latn-CS"/>
        </w:rPr>
      </w:pPr>
      <w:r w:rsidRPr="00141AA5">
        <w:rPr>
          <w:sz w:val="24"/>
          <w:szCs w:val="32"/>
          <w:lang w:val="sr-Latn-CS"/>
        </w:rPr>
        <w:t xml:space="preserve">13. Obrada i poliiranje izlivene fasetirane krunice </w:t>
      </w:r>
    </w:p>
    <w:p w:rsidR="00141AA5" w:rsidRPr="00141AA5" w:rsidRDefault="00141AA5" w:rsidP="00141AA5">
      <w:pPr>
        <w:spacing w:after="0"/>
        <w:ind w:left="990"/>
        <w:rPr>
          <w:sz w:val="24"/>
          <w:szCs w:val="32"/>
          <w:lang w:val="sr-Latn-CS"/>
        </w:rPr>
      </w:pPr>
      <w:r w:rsidRPr="00141AA5">
        <w:rPr>
          <w:sz w:val="24"/>
          <w:szCs w:val="32"/>
          <w:lang w:val="sr-Latn-CS"/>
        </w:rPr>
        <w:t>14. Nanošenje estetskog dela na fasetiranim krunicama</w:t>
      </w:r>
    </w:p>
    <w:p w:rsidR="00847262" w:rsidRDefault="00847262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7262" w:rsidRDefault="00847262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2602EB" w:rsidRDefault="002602E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56011" w:rsidRDefault="00556011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56011" w:rsidRDefault="00556011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28777A" w:rsidRPr="0028777A" w:rsidRDefault="0028777A" w:rsidP="0028777A">
      <w:pPr>
        <w:spacing w:after="0"/>
        <w:ind w:left="990"/>
        <w:rPr>
          <w:rFonts w:asciiTheme="minorHAnsi" w:hAnsiTheme="minorHAnsi"/>
          <w:sz w:val="24"/>
          <w:szCs w:val="32"/>
          <w:lang w:val="sr-Latn-CS"/>
        </w:rPr>
      </w:pPr>
      <w:r w:rsidRPr="0028777A">
        <w:rPr>
          <w:rFonts w:asciiTheme="minorHAnsi" w:hAnsiTheme="minorHAnsi"/>
          <w:sz w:val="24"/>
          <w:szCs w:val="32"/>
          <w:lang w:val="sr-Latn-CS"/>
        </w:rPr>
        <w:t xml:space="preserve">1. Orijentacione ravni lica </w:t>
      </w:r>
    </w:p>
    <w:p w:rsidR="0028777A" w:rsidRPr="0028777A" w:rsidRDefault="0028777A" w:rsidP="0028777A">
      <w:pPr>
        <w:spacing w:after="0"/>
        <w:ind w:left="990"/>
        <w:rPr>
          <w:rFonts w:asciiTheme="minorHAnsi" w:hAnsiTheme="minorHAnsi"/>
          <w:sz w:val="24"/>
          <w:szCs w:val="32"/>
          <w:lang w:val="sr-Latn-CS"/>
        </w:rPr>
      </w:pPr>
      <w:r w:rsidRPr="0028777A">
        <w:rPr>
          <w:rFonts w:asciiTheme="minorHAnsi" w:hAnsiTheme="minorHAnsi"/>
          <w:sz w:val="24"/>
          <w:szCs w:val="32"/>
          <w:lang w:val="sr-Latn-CS"/>
        </w:rPr>
        <w:t xml:space="preserve">2. Orijentacione linije lica </w:t>
      </w:r>
    </w:p>
    <w:p w:rsidR="0028777A" w:rsidRPr="0028777A" w:rsidRDefault="0028777A" w:rsidP="0028777A">
      <w:pPr>
        <w:spacing w:after="0"/>
        <w:ind w:left="990"/>
        <w:rPr>
          <w:rFonts w:asciiTheme="minorHAnsi" w:hAnsiTheme="minorHAnsi"/>
          <w:sz w:val="24"/>
          <w:szCs w:val="32"/>
          <w:lang w:val="sr-Latn-CS"/>
        </w:rPr>
      </w:pPr>
      <w:r w:rsidRPr="0028777A">
        <w:rPr>
          <w:rFonts w:asciiTheme="minorHAnsi" w:hAnsiTheme="minorHAnsi"/>
          <w:sz w:val="24"/>
          <w:szCs w:val="32"/>
          <w:lang w:val="sr-Latn-CS"/>
        </w:rPr>
        <w:t xml:space="preserve">3. Kompenzacione krive </w:t>
      </w:r>
    </w:p>
    <w:p w:rsidR="0028777A" w:rsidRPr="0028777A" w:rsidRDefault="0028777A" w:rsidP="0028777A">
      <w:pPr>
        <w:spacing w:after="0"/>
        <w:ind w:left="990"/>
        <w:rPr>
          <w:rFonts w:asciiTheme="minorHAnsi" w:hAnsiTheme="minorHAnsi"/>
          <w:sz w:val="24"/>
          <w:szCs w:val="32"/>
          <w:lang w:val="sr-Latn-CS"/>
        </w:rPr>
      </w:pPr>
      <w:r w:rsidRPr="0028777A">
        <w:rPr>
          <w:rFonts w:asciiTheme="minorHAnsi" w:hAnsiTheme="minorHAnsi"/>
          <w:sz w:val="24"/>
          <w:szCs w:val="32"/>
          <w:lang w:val="sr-Latn-CS"/>
        </w:rPr>
        <w:t>4. Centralna okluzija i fiziolo</w:t>
      </w:r>
      <w:r w:rsidRPr="0028777A">
        <w:rPr>
          <w:rFonts w:asciiTheme="minorHAnsi" w:hAnsiTheme="minorHAnsi" w:cs="Tahoma"/>
          <w:sz w:val="24"/>
          <w:szCs w:val="32"/>
          <w:lang w:val="sr-Latn-CS"/>
        </w:rPr>
        <w:t>š</w:t>
      </w:r>
      <w:r w:rsidRPr="0028777A">
        <w:rPr>
          <w:rFonts w:asciiTheme="minorHAnsi" w:hAnsiTheme="minorHAnsi"/>
          <w:sz w:val="24"/>
          <w:szCs w:val="32"/>
          <w:lang w:val="sr-Latn-CS"/>
        </w:rPr>
        <w:t xml:space="preserve">ko mirovanje </w:t>
      </w:r>
    </w:p>
    <w:p w:rsidR="0028777A" w:rsidRPr="0028777A" w:rsidRDefault="0028777A" w:rsidP="0028777A">
      <w:pPr>
        <w:spacing w:after="0"/>
        <w:ind w:left="990"/>
        <w:rPr>
          <w:rFonts w:asciiTheme="minorHAnsi" w:hAnsiTheme="minorHAnsi"/>
          <w:sz w:val="24"/>
          <w:szCs w:val="32"/>
          <w:lang w:val="sr-Latn-CS"/>
        </w:rPr>
      </w:pPr>
      <w:r w:rsidRPr="0028777A">
        <w:rPr>
          <w:rFonts w:asciiTheme="minorHAnsi" w:hAnsiTheme="minorHAnsi"/>
          <w:sz w:val="24"/>
          <w:szCs w:val="32"/>
          <w:lang w:val="sr-Latn-CS"/>
        </w:rPr>
        <w:t xml:space="preserve">5. Definicija okluzije </w:t>
      </w:r>
      <w:bookmarkStart w:id="0" w:name="_GoBack"/>
      <w:bookmarkEnd w:id="0"/>
    </w:p>
    <w:p w:rsidR="0028777A" w:rsidRPr="0028777A" w:rsidRDefault="0028777A" w:rsidP="0028777A">
      <w:pPr>
        <w:spacing w:after="0"/>
        <w:ind w:left="990"/>
        <w:rPr>
          <w:rFonts w:asciiTheme="minorHAnsi" w:hAnsiTheme="minorHAnsi"/>
          <w:sz w:val="24"/>
          <w:szCs w:val="32"/>
          <w:lang w:val="sr-Latn-CS"/>
        </w:rPr>
      </w:pPr>
      <w:r w:rsidRPr="0028777A">
        <w:rPr>
          <w:rFonts w:asciiTheme="minorHAnsi" w:hAnsiTheme="minorHAnsi"/>
          <w:sz w:val="24"/>
          <w:szCs w:val="32"/>
          <w:lang w:val="sr-Latn-CS"/>
        </w:rPr>
        <w:t xml:space="preserve">6. Priroda okluzionih kontakata </w:t>
      </w:r>
    </w:p>
    <w:p w:rsidR="0028777A" w:rsidRPr="0028777A" w:rsidRDefault="0028777A" w:rsidP="0028777A">
      <w:pPr>
        <w:spacing w:after="0"/>
        <w:ind w:left="990"/>
        <w:rPr>
          <w:rFonts w:asciiTheme="minorHAnsi" w:hAnsiTheme="minorHAnsi"/>
          <w:sz w:val="24"/>
          <w:szCs w:val="32"/>
          <w:lang w:val="sr-Latn-CS"/>
        </w:rPr>
      </w:pPr>
      <w:r w:rsidRPr="0028777A">
        <w:rPr>
          <w:rFonts w:asciiTheme="minorHAnsi" w:hAnsiTheme="minorHAnsi"/>
          <w:sz w:val="24"/>
          <w:szCs w:val="32"/>
          <w:lang w:val="sr-Latn-CS"/>
        </w:rPr>
        <w:t xml:space="preserve">7. Centralna okluzija. Klase po Angleu </w:t>
      </w:r>
    </w:p>
    <w:p w:rsidR="0028777A" w:rsidRPr="0028777A" w:rsidRDefault="0028777A" w:rsidP="0028777A">
      <w:pPr>
        <w:spacing w:after="0"/>
        <w:ind w:left="990"/>
        <w:rPr>
          <w:rFonts w:asciiTheme="minorHAnsi" w:hAnsiTheme="minorHAnsi"/>
          <w:sz w:val="24"/>
          <w:szCs w:val="32"/>
          <w:lang w:val="sr-Latn-CS"/>
        </w:rPr>
      </w:pPr>
      <w:r w:rsidRPr="0028777A">
        <w:rPr>
          <w:rFonts w:asciiTheme="minorHAnsi" w:hAnsiTheme="minorHAnsi"/>
          <w:sz w:val="24"/>
          <w:szCs w:val="32"/>
          <w:lang w:val="sr-Latn-CS"/>
        </w:rPr>
        <w:t xml:space="preserve">8. Artikulacija. Artikulaciona ravnoteža </w:t>
      </w:r>
    </w:p>
    <w:p w:rsidR="0028777A" w:rsidRPr="0028777A" w:rsidRDefault="0028777A" w:rsidP="0028777A">
      <w:pPr>
        <w:spacing w:after="0"/>
        <w:ind w:left="990"/>
        <w:rPr>
          <w:rFonts w:asciiTheme="minorHAnsi" w:hAnsiTheme="minorHAnsi"/>
          <w:sz w:val="24"/>
          <w:szCs w:val="32"/>
          <w:lang w:val="sr-Latn-CS"/>
        </w:rPr>
      </w:pPr>
      <w:r w:rsidRPr="0028777A">
        <w:rPr>
          <w:rFonts w:asciiTheme="minorHAnsi" w:hAnsiTheme="minorHAnsi"/>
          <w:sz w:val="24"/>
          <w:szCs w:val="32"/>
          <w:lang w:val="sr-Latn-CS"/>
        </w:rPr>
        <w:t xml:space="preserve">9. Vrste artikulacionih pokreta i prateći pokreti u tempo-mandibularnom zglobu 10. Determinante pokreta mandibule </w:t>
      </w:r>
    </w:p>
    <w:p w:rsidR="0028777A" w:rsidRPr="0028777A" w:rsidRDefault="0028777A" w:rsidP="0028777A">
      <w:pPr>
        <w:spacing w:after="0"/>
        <w:ind w:left="990"/>
        <w:rPr>
          <w:rFonts w:asciiTheme="minorHAnsi" w:hAnsiTheme="minorHAnsi"/>
          <w:sz w:val="24"/>
          <w:szCs w:val="32"/>
          <w:lang w:val="sr-Latn-CS"/>
        </w:rPr>
      </w:pPr>
      <w:r w:rsidRPr="0028777A">
        <w:rPr>
          <w:rFonts w:asciiTheme="minorHAnsi" w:hAnsiTheme="minorHAnsi"/>
          <w:sz w:val="24"/>
          <w:szCs w:val="32"/>
          <w:lang w:val="sr-Latn-CS"/>
        </w:rPr>
        <w:t xml:space="preserve">11. Dejstvo mastikatornih sila na intaktan zub i na zub nosa fiksne nadoknade </w:t>
      </w:r>
    </w:p>
    <w:p w:rsidR="0028777A" w:rsidRPr="0028777A" w:rsidRDefault="0028777A" w:rsidP="0028777A">
      <w:pPr>
        <w:spacing w:after="0"/>
        <w:ind w:left="990"/>
        <w:rPr>
          <w:rFonts w:asciiTheme="minorHAnsi" w:hAnsiTheme="minorHAnsi"/>
          <w:sz w:val="24"/>
          <w:szCs w:val="32"/>
          <w:lang w:val="sr-Latn-CS"/>
        </w:rPr>
      </w:pPr>
      <w:r w:rsidRPr="0028777A">
        <w:rPr>
          <w:rFonts w:asciiTheme="minorHAnsi" w:hAnsiTheme="minorHAnsi"/>
          <w:sz w:val="24"/>
          <w:szCs w:val="32"/>
          <w:lang w:val="sr-Latn-CS"/>
        </w:rPr>
        <w:t xml:space="preserve">12. Neuromuskularna regulacija okluzije </w:t>
      </w:r>
    </w:p>
    <w:p w:rsidR="0028777A" w:rsidRPr="0028777A" w:rsidRDefault="0028777A" w:rsidP="0028777A">
      <w:pPr>
        <w:spacing w:after="0"/>
        <w:ind w:left="990"/>
        <w:rPr>
          <w:rFonts w:asciiTheme="minorHAnsi" w:hAnsiTheme="minorHAnsi"/>
          <w:sz w:val="24"/>
          <w:szCs w:val="32"/>
          <w:lang w:val="sr-Latn-CS"/>
        </w:rPr>
      </w:pPr>
      <w:r w:rsidRPr="0028777A">
        <w:rPr>
          <w:rFonts w:asciiTheme="minorHAnsi" w:hAnsiTheme="minorHAnsi"/>
          <w:sz w:val="24"/>
          <w:szCs w:val="32"/>
          <w:lang w:val="sr-Latn-CS"/>
        </w:rPr>
        <w:t xml:space="preserve">13. Fiksne nadoknade: definicija, роdеlа. </w:t>
      </w:r>
    </w:p>
    <w:p w:rsidR="0028777A" w:rsidRPr="0028777A" w:rsidRDefault="0028777A" w:rsidP="0028777A">
      <w:pPr>
        <w:spacing w:after="0"/>
        <w:ind w:left="990"/>
        <w:rPr>
          <w:rFonts w:asciiTheme="minorHAnsi" w:hAnsiTheme="minorHAnsi"/>
          <w:sz w:val="24"/>
          <w:szCs w:val="32"/>
          <w:lang w:val="sr-Latn-CS"/>
        </w:rPr>
      </w:pPr>
      <w:r w:rsidRPr="0028777A">
        <w:rPr>
          <w:rFonts w:asciiTheme="minorHAnsi" w:hAnsiTheme="minorHAnsi"/>
          <w:sz w:val="24"/>
          <w:szCs w:val="32"/>
          <w:lang w:val="sr-Latn-CS"/>
        </w:rPr>
        <w:t xml:space="preserve">14. Otisci: Definicija i vrste </w:t>
      </w:r>
    </w:p>
    <w:p w:rsidR="0028777A" w:rsidRPr="0028777A" w:rsidRDefault="0028777A" w:rsidP="0028777A">
      <w:pPr>
        <w:spacing w:after="0"/>
        <w:ind w:left="990"/>
        <w:rPr>
          <w:rFonts w:asciiTheme="minorHAnsi" w:hAnsiTheme="minorHAnsi"/>
          <w:sz w:val="24"/>
          <w:szCs w:val="32"/>
          <w:lang w:val="sr-Latn-CS"/>
        </w:rPr>
      </w:pPr>
      <w:r w:rsidRPr="0028777A">
        <w:rPr>
          <w:rFonts w:asciiTheme="minorHAnsi" w:hAnsiTheme="minorHAnsi"/>
          <w:sz w:val="24"/>
          <w:szCs w:val="32"/>
          <w:lang w:val="sr-Latn-CS"/>
        </w:rPr>
        <w:t xml:space="preserve">15. Priprema otisaka za izlivanje u zavisnosti od fizičko-hemijskih karakteristika otisnog materijala. </w:t>
      </w:r>
    </w:p>
    <w:p w:rsidR="0028777A" w:rsidRPr="0028777A" w:rsidRDefault="0028777A" w:rsidP="0028777A">
      <w:pPr>
        <w:spacing w:after="0"/>
        <w:ind w:left="990"/>
        <w:rPr>
          <w:rFonts w:asciiTheme="minorHAnsi" w:hAnsiTheme="minorHAnsi"/>
          <w:sz w:val="24"/>
          <w:szCs w:val="32"/>
          <w:lang w:val="sr-Latn-CS"/>
        </w:rPr>
      </w:pPr>
      <w:r w:rsidRPr="0028777A">
        <w:rPr>
          <w:rFonts w:asciiTheme="minorHAnsi" w:hAnsiTheme="minorHAnsi"/>
          <w:sz w:val="24"/>
          <w:szCs w:val="32"/>
          <w:lang w:val="sr-Latn-CS"/>
        </w:rPr>
        <w:t xml:space="preserve">16. Izrada individualne kašike na anatomskom modelu </w:t>
      </w:r>
    </w:p>
    <w:p w:rsidR="0028777A" w:rsidRPr="0028777A" w:rsidRDefault="0028777A" w:rsidP="0028777A">
      <w:pPr>
        <w:spacing w:after="0"/>
        <w:ind w:left="990"/>
        <w:rPr>
          <w:rFonts w:asciiTheme="minorHAnsi" w:hAnsiTheme="minorHAnsi"/>
          <w:sz w:val="24"/>
          <w:szCs w:val="32"/>
          <w:lang w:val="sr-Latn-CS"/>
        </w:rPr>
      </w:pPr>
      <w:r w:rsidRPr="0028777A">
        <w:rPr>
          <w:rFonts w:asciiTheme="minorHAnsi" w:hAnsiTheme="minorHAnsi"/>
          <w:sz w:val="24"/>
          <w:szCs w:val="32"/>
          <w:lang w:val="sr-Latn-CS"/>
        </w:rPr>
        <w:t>17. Dvostruki, korekcioni otisak</w:t>
      </w:r>
    </w:p>
    <w:p w:rsidR="0028777A" w:rsidRPr="0028777A" w:rsidRDefault="0028777A" w:rsidP="0028777A">
      <w:pPr>
        <w:spacing w:after="0"/>
        <w:ind w:left="990"/>
        <w:rPr>
          <w:rFonts w:asciiTheme="minorHAnsi" w:hAnsiTheme="minorHAnsi"/>
          <w:sz w:val="24"/>
          <w:szCs w:val="32"/>
          <w:lang w:val="sr-Latn-CS"/>
        </w:rPr>
      </w:pPr>
      <w:r w:rsidRPr="0028777A">
        <w:rPr>
          <w:rFonts w:asciiTheme="minorHAnsi" w:hAnsiTheme="minorHAnsi"/>
          <w:sz w:val="24"/>
          <w:szCs w:val="32"/>
          <w:lang w:val="sr-Latn-CS"/>
        </w:rPr>
        <w:t xml:space="preserve">18. Jednovremeno otiskivanje elastomerima uz upotrebu individualne kašike </w:t>
      </w:r>
    </w:p>
    <w:p w:rsidR="0028777A" w:rsidRPr="0028777A" w:rsidRDefault="0028777A" w:rsidP="0028777A">
      <w:pPr>
        <w:spacing w:after="0"/>
        <w:ind w:left="990"/>
        <w:rPr>
          <w:rFonts w:asciiTheme="minorHAnsi" w:hAnsiTheme="minorHAnsi"/>
          <w:sz w:val="24"/>
          <w:szCs w:val="32"/>
          <w:lang w:val="sr-Latn-CS"/>
        </w:rPr>
      </w:pPr>
      <w:r w:rsidRPr="0028777A">
        <w:rPr>
          <w:rFonts w:asciiTheme="minorHAnsi" w:hAnsiTheme="minorHAnsi"/>
          <w:sz w:val="24"/>
          <w:szCs w:val="32"/>
          <w:lang w:val="sr-Latn-CS"/>
        </w:rPr>
        <w:t xml:space="preserve">19. Principi brušenja zuba, demarkacija </w:t>
      </w:r>
    </w:p>
    <w:p w:rsidR="0028777A" w:rsidRPr="0028777A" w:rsidRDefault="0028777A" w:rsidP="0028777A">
      <w:pPr>
        <w:spacing w:after="0"/>
        <w:ind w:left="990"/>
        <w:rPr>
          <w:rFonts w:asciiTheme="minorHAnsi" w:hAnsiTheme="minorHAnsi"/>
          <w:sz w:val="24"/>
          <w:szCs w:val="32"/>
          <w:lang w:val="sr-Latn-CS"/>
        </w:rPr>
      </w:pPr>
      <w:r w:rsidRPr="0028777A">
        <w:rPr>
          <w:rFonts w:asciiTheme="minorHAnsi" w:hAnsiTheme="minorHAnsi"/>
          <w:sz w:val="24"/>
          <w:szCs w:val="32"/>
          <w:lang w:val="sr-Latn-CS"/>
        </w:rPr>
        <w:t>20. lzrada radnog modеlа na osnovu otiska elasti</w:t>
      </w:r>
      <w:r w:rsidRPr="0028777A">
        <w:rPr>
          <w:rFonts w:asciiTheme="minorHAnsi" w:hAnsiTheme="minorHAnsi" w:cs="Tahoma"/>
          <w:sz w:val="24"/>
          <w:szCs w:val="32"/>
          <w:lang w:val="sr-Latn-CS"/>
        </w:rPr>
        <w:t>č</w:t>
      </w:r>
      <w:r w:rsidRPr="0028777A">
        <w:rPr>
          <w:rFonts w:asciiTheme="minorHAnsi" w:hAnsiTheme="minorHAnsi"/>
          <w:sz w:val="24"/>
          <w:szCs w:val="32"/>
          <w:lang w:val="sr-Latn-CS"/>
        </w:rPr>
        <w:t xml:space="preserve">nim otisnim materijalima </w:t>
      </w:r>
    </w:p>
    <w:p w:rsidR="0028777A" w:rsidRPr="0028777A" w:rsidRDefault="0028777A" w:rsidP="0028777A">
      <w:pPr>
        <w:spacing w:after="0"/>
        <w:ind w:left="990"/>
        <w:rPr>
          <w:rFonts w:asciiTheme="minorHAnsi" w:hAnsiTheme="minorHAnsi"/>
          <w:sz w:val="24"/>
          <w:szCs w:val="32"/>
          <w:lang w:val="sr-Latn-CS"/>
        </w:rPr>
      </w:pPr>
      <w:r w:rsidRPr="0028777A">
        <w:rPr>
          <w:rFonts w:asciiTheme="minorHAnsi" w:hAnsiTheme="minorHAnsi"/>
          <w:sz w:val="24"/>
          <w:szCs w:val="32"/>
          <w:lang w:val="sr-Latn-CS"/>
        </w:rPr>
        <w:t xml:space="preserve">21. Radni </w:t>
      </w:r>
      <w:r w:rsidRPr="0028777A">
        <w:rPr>
          <w:rFonts w:asciiTheme="minorHAnsi" w:hAnsiTheme="minorHAnsi" w:cs="Calibri"/>
          <w:sz w:val="24"/>
          <w:szCs w:val="32"/>
          <w:lang w:val="sr-Latn-CS"/>
        </w:rPr>
        <w:t>modе</w:t>
      </w:r>
      <w:r w:rsidRPr="0028777A">
        <w:rPr>
          <w:rFonts w:asciiTheme="minorHAnsi" w:hAnsiTheme="minorHAnsi"/>
          <w:sz w:val="24"/>
          <w:szCs w:val="32"/>
          <w:lang w:val="sr-Latn-CS"/>
        </w:rPr>
        <w:t xml:space="preserve">l sa pokretnim patrljcima </w:t>
      </w:r>
    </w:p>
    <w:p w:rsidR="0028777A" w:rsidRPr="0028777A" w:rsidRDefault="0028777A" w:rsidP="0028777A">
      <w:pPr>
        <w:spacing w:after="0"/>
        <w:ind w:left="990"/>
        <w:rPr>
          <w:rFonts w:asciiTheme="minorHAnsi" w:hAnsiTheme="minorHAnsi"/>
          <w:sz w:val="24"/>
          <w:szCs w:val="32"/>
          <w:lang w:val="sr-Latn-CS"/>
        </w:rPr>
      </w:pPr>
      <w:r w:rsidRPr="0028777A">
        <w:rPr>
          <w:rFonts w:asciiTheme="minorHAnsi" w:hAnsiTheme="minorHAnsi"/>
          <w:sz w:val="24"/>
          <w:szCs w:val="32"/>
          <w:lang w:val="sr-Latn-CS"/>
        </w:rPr>
        <w:t>22. Elektrolitičko taloienje metala na povr</w:t>
      </w:r>
      <w:r w:rsidRPr="0028777A">
        <w:rPr>
          <w:rFonts w:asciiTheme="minorHAnsi" w:hAnsiTheme="minorHAnsi" w:cs="Tahoma"/>
          <w:sz w:val="24"/>
          <w:szCs w:val="32"/>
          <w:lang w:val="sr-Latn-CS"/>
        </w:rPr>
        <w:t>š</w:t>
      </w:r>
      <w:r w:rsidRPr="0028777A">
        <w:rPr>
          <w:rFonts w:asciiTheme="minorHAnsi" w:hAnsiTheme="minorHAnsi"/>
          <w:sz w:val="24"/>
          <w:szCs w:val="32"/>
          <w:lang w:val="sr-Latn-CS"/>
        </w:rPr>
        <w:t xml:space="preserve">ine otiska </w:t>
      </w:r>
    </w:p>
    <w:p w:rsidR="00E61899" w:rsidRPr="0028777A" w:rsidRDefault="0028777A" w:rsidP="0028777A">
      <w:pPr>
        <w:spacing w:after="0"/>
        <w:ind w:left="990"/>
        <w:rPr>
          <w:rFonts w:asciiTheme="minorHAnsi" w:hAnsiTheme="minorHAnsi"/>
          <w:sz w:val="24"/>
          <w:szCs w:val="32"/>
          <w:lang w:val="sr-Latn-CS"/>
        </w:rPr>
      </w:pPr>
      <w:r w:rsidRPr="0028777A">
        <w:rPr>
          <w:rFonts w:asciiTheme="minorHAnsi" w:hAnsiTheme="minorHAnsi"/>
          <w:sz w:val="24"/>
          <w:szCs w:val="32"/>
          <w:lang w:val="sr-Latn-CS"/>
        </w:rPr>
        <w:t>23. Zagri</w:t>
      </w:r>
      <w:r w:rsidRPr="0028777A">
        <w:rPr>
          <w:rFonts w:asciiTheme="minorHAnsi" w:hAnsiTheme="minorHAnsi" w:cs="Tahoma"/>
          <w:sz w:val="24"/>
          <w:szCs w:val="32"/>
          <w:lang w:val="sr-Latn-CS"/>
        </w:rPr>
        <w:t>ž</w:t>
      </w:r>
      <w:r w:rsidRPr="0028777A">
        <w:rPr>
          <w:rFonts w:asciiTheme="minorHAnsi" w:hAnsiTheme="minorHAnsi"/>
          <w:sz w:val="24"/>
          <w:szCs w:val="32"/>
          <w:lang w:val="sr-Latn-CS"/>
        </w:rPr>
        <w:t>ajni šabloni u fiksnoj protetici</w:t>
      </w:r>
    </w:p>
    <w:p w:rsidR="00E61899" w:rsidRDefault="00E6189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Pr="00842F47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116242" w:rsidRDefault="00116242" w:rsidP="00E61899">
      <w:pPr>
        <w:pStyle w:val="NoSpacing"/>
        <w:jc w:val="both"/>
        <w:rPr>
          <w:lang w:val="sr-Latn-CS"/>
        </w:rPr>
      </w:pPr>
      <w:r w:rsidRPr="00D86EC2">
        <w:rPr>
          <w:b/>
          <w:bCs/>
          <w:lang w:val="sr-Latn-CS"/>
        </w:rPr>
        <w:t xml:space="preserve">                             </w:t>
      </w:r>
    </w:p>
    <w:p w:rsidR="00116242" w:rsidRDefault="00116242" w:rsidP="00116242">
      <w:pPr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2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1"/>
  </w:num>
  <w:num w:numId="7">
    <w:abstractNumId w:val="6"/>
  </w:num>
  <w:num w:numId="8">
    <w:abstractNumId w:val="13"/>
  </w:num>
  <w:num w:numId="9">
    <w:abstractNumId w:val="5"/>
  </w:num>
  <w:num w:numId="10">
    <w:abstractNumId w:val="12"/>
  </w:num>
  <w:num w:numId="11">
    <w:abstractNumId w:val="14"/>
  </w:num>
  <w:num w:numId="12">
    <w:abstractNumId w:val="16"/>
  </w:num>
  <w:num w:numId="13">
    <w:abstractNumId w:val="24"/>
  </w:num>
  <w:num w:numId="14">
    <w:abstractNumId w:val="10"/>
  </w:num>
  <w:num w:numId="15">
    <w:abstractNumId w:val="23"/>
  </w:num>
  <w:num w:numId="16">
    <w:abstractNumId w:val="7"/>
  </w:num>
  <w:num w:numId="17">
    <w:abstractNumId w:val="1"/>
  </w:num>
  <w:num w:numId="18">
    <w:abstractNumId w:val="18"/>
  </w:num>
  <w:num w:numId="19">
    <w:abstractNumId w:val="19"/>
  </w:num>
  <w:num w:numId="20">
    <w:abstractNumId w:val="20"/>
  </w:num>
  <w:num w:numId="21">
    <w:abstractNumId w:val="9"/>
  </w:num>
  <w:num w:numId="22">
    <w:abstractNumId w:val="0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3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0D1096"/>
    <w:rsid w:val="001043EE"/>
    <w:rsid w:val="00104483"/>
    <w:rsid w:val="00116242"/>
    <w:rsid w:val="00141AA5"/>
    <w:rsid w:val="001B5F48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8777A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E88"/>
    <w:rsid w:val="00A406B3"/>
    <w:rsid w:val="00A90765"/>
    <w:rsid w:val="00AB276F"/>
    <w:rsid w:val="00AD5A1B"/>
    <w:rsid w:val="00B80586"/>
    <w:rsid w:val="00B971FB"/>
    <w:rsid w:val="00BA0655"/>
    <w:rsid w:val="00C13196"/>
    <w:rsid w:val="00C30A1F"/>
    <w:rsid w:val="00C45BA4"/>
    <w:rsid w:val="00CE7227"/>
    <w:rsid w:val="00CF55B2"/>
    <w:rsid w:val="00D00969"/>
    <w:rsid w:val="00DC5377"/>
    <w:rsid w:val="00DD642B"/>
    <w:rsid w:val="00DF05D5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8C0F62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237CE-978B-43D3-83E3-2A9E2F90D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351</Words>
  <Characters>2002</Characters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2016-02-17T07:43:00Z</dcterms:created>
  <dcterms:modified xsi:type="dcterms:W3CDTF">2016-02-17T07:43:00Z</dcterms:modified>
</cp:coreProperties>
</file>